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87B5E" w14:textId="14352656" w:rsidR="009770F5" w:rsidRDefault="009770F5" w:rsidP="009770F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>
        <w:rPr>
          <w:bCs/>
          <w:noProof w:val="0"/>
          <w:sz w:val="24"/>
          <w:szCs w:val="24"/>
        </w:rPr>
        <w:t xml:space="preserve">SG-RAN </w:t>
      </w:r>
      <w:r w:rsidR="00CE6E17">
        <w:rPr>
          <w:noProof w:val="0"/>
          <w:sz w:val="24"/>
          <w:szCs w:val="24"/>
        </w:rPr>
        <w:t>WG2</w:t>
      </w:r>
      <w:r w:rsidR="00802C06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#</w:t>
      </w:r>
      <w:r w:rsidR="00CE6E17">
        <w:rPr>
          <w:noProof w:val="0"/>
          <w:sz w:val="24"/>
          <w:szCs w:val="24"/>
        </w:rPr>
        <w:t>99</w:t>
      </w:r>
      <w:r w:rsidR="00AF0054">
        <w:rPr>
          <w:bCs/>
          <w:noProof w:val="0"/>
          <w:sz w:val="24"/>
          <w:szCs w:val="24"/>
        </w:rPr>
        <w:tab/>
        <w:t>R2-170</w:t>
      </w:r>
      <w:r w:rsidR="00C614A6">
        <w:rPr>
          <w:bCs/>
          <w:noProof w:val="0"/>
          <w:sz w:val="24"/>
          <w:szCs w:val="24"/>
        </w:rPr>
        <w:t>8589</w:t>
      </w:r>
    </w:p>
    <w:p w14:paraId="7C41A1AE" w14:textId="26781BD6" w:rsidR="009770F5" w:rsidRDefault="00CE6E17" w:rsidP="009770F5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Berlin, Germany</w:t>
      </w:r>
      <w:r w:rsidR="009770F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9770F5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231268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5</w:t>
      </w:r>
      <w:r w:rsidR="009770F5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9770F5">
        <w:rPr>
          <w:rFonts w:eastAsia="SimSun"/>
          <w:noProof w:val="0"/>
          <w:sz w:val="24"/>
          <w:szCs w:val="24"/>
          <w:lang w:eastAsia="zh-CN"/>
        </w:rPr>
        <w:t xml:space="preserve"> 2017</w:t>
      </w:r>
      <w:r w:rsidR="009770F5">
        <w:rPr>
          <w:rFonts w:eastAsia="SimSun"/>
          <w:noProof w:val="0"/>
          <w:sz w:val="24"/>
          <w:szCs w:val="24"/>
          <w:lang w:eastAsia="zh-CN"/>
        </w:rPr>
        <w:tab/>
      </w:r>
      <w:r w:rsidRPr="00CE6E17">
        <w:rPr>
          <w:rFonts w:eastAsia="SimSun"/>
          <w:b w:val="0"/>
          <w:noProof w:val="0"/>
          <w:sz w:val="16"/>
          <w:szCs w:val="16"/>
          <w:lang w:eastAsia="zh-CN"/>
        </w:rPr>
        <w:t>revision of R2-1706487</w:t>
      </w:r>
    </w:p>
    <w:p w14:paraId="7CD724D7" w14:textId="171A13B3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4AD510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80A5C5F" w14:textId="751A0B15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64510">
        <w:rPr>
          <w:rFonts w:cs="Arial"/>
          <w:b/>
          <w:bCs/>
          <w:sz w:val="24"/>
          <w:lang w:eastAsia="ja-JP"/>
        </w:rPr>
        <w:t>10.4.1.4</w:t>
      </w:r>
      <w:r w:rsidR="00CE6E17">
        <w:rPr>
          <w:rFonts w:cs="Arial"/>
          <w:b/>
          <w:bCs/>
          <w:sz w:val="24"/>
          <w:lang w:eastAsia="ja-JP"/>
        </w:rPr>
        <w:t>.4</w:t>
      </w:r>
    </w:p>
    <w:p w14:paraId="708698C0" w14:textId="630DAEC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CE6E17">
        <w:rPr>
          <w:rFonts w:ascii="Arial" w:hAnsi="Arial" w:cs="Arial"/>
          <w:b/>
          <w:bCs/>
          <w:sz w:val="24"/>
        </w:rPr>
        <w:t>, 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769F01B2" w14:textId="17B4BDD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F0054">
        <w:rPr>
          <w:rFonts w:ascii="Arial" w:hAnsi="Arial" w:cs="Arial"/>
          <w:b/>
          <w:bCs/>
          <w:sz w:val="24"/>
        </w:rPr>
        <w:t xml:space="preserve">On measurement events and the need of </w:t>
      </w:r>
      <w:r w:rsidR="00AF0054" w:rsidRPr="002B2703">
        <w:rPr>
          <w:rFonts w:ascii="Arial" w:hAnsi="Arial" w:cs="Arial"/>
          <w:b/>
          <w:bCs/>
          <w:i/>
          <w:sz w:val="24"/>
        </w:rPr>
        <w:t>reportOnLeave</w:t>
      </w:r>
    </w:p>
    <w:p w14:paraId="4D1104EC" w14:textId="3F7EEB6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339C2" w:rsidRPr="002339C2">
        <w:rPr>
          <w:rFonts w:ascii="Arial" w:hAnsi="Arial" w:cs="Arial"/>
          <w:b/>
          <w:bCs/>
          <w:sz w:val="24"/>
        </w:rPr>
        <w:t>NR</w:t>
      </w:r>
      <w:r w:rsidR="005C01ED">
        <w:rPr>
          <w:rFonts w:ascii="Arial" w:hAnsi="Arial" w:cs="Arial"/>
          <w:b/>
          <w:bCs/>
          <w:sz w:val="24"/>
        </w:rPr>
        <w:t>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</w:t>
      </w:r>
      <w:r w:rsidR="002339C2">
        <w:rPr>
          <w:rFonts w:ascii="Arial" w:hAnsi="Arial" w:cs="Arial"/>
          <w:b/>
          <w:bCs/>
          <w:sz w:val="24"/>
        </w:rPr>
        <w:t>5</w:t>
      </w:r>
    </w:p>
    <w:p w14:paraId="20F6A3E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0FBC544" w14:textId="77777777" w:rsidR="004C7484" w:rsidRDefault="00CD4C7B" w:rsidP="003201A9">
      <w:pPr>
        <w:pStyle w:val="Heading1"/>
      </w:pPr>
      <w:r w:rsidRPr="006E13D1">
        <w:t>1</w:t>
      </w:r>
      <w:r w:rsidRPr="006E13D1">
        <w:tab/>
      </w:r>
      <w:r w:rsidR="004C7484">
        <w:t>Introduction</w:t>
      </w:r>
    </w:p>
    <w:p w14:paraId="45CB9972" w14:textId="77777777" w:rsidR="004C7484" w:rsidRPr="00704569" w:rsidRDefault="004C7484" w:rsidP="004C7484">
      <w:pPr>
        <w:pStyle w:val="Doc-text2"/>
        <w:ind w:left="0" w:firstLine="0"/>
        <w:rPr>
          <w:sz w:val="14"/>
        </w:rPr>
      </w:pPr>
    </w:p>
    <w:p w14:paraId="6AC82CE8" w14:textId="36788A5A" w:rsidR="00C65D1C" w:rsidRPr="007F17C8" w:rsidRDefault="00C65D1C" w:rsidP="00C0393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Measurement events and objects have been discussed for several NR RAN2 meetings already, although somewhat implicitly and the achieved agreements could be regarded as a “by-product” of the main dispute. In RAN2#97bis the following has been agreed</w:t>
      </w:r>
      <w:r w:rsidR="00E941CB">
        <w:rPr>
          <w:rFonts w:eastAsia="Malgun Gothic"/>
          <w:lang w:eastAsia="ko-KR"/>
        </w:rPr>
        <w:t xml:space="preserve"> </w:t>
      </w:r>
      <w:r w:rsidR="00E941CB">
        <w:rPr>
          <w:rFonts w:eastAsia="Malgun Gothic"/>
          <w:lang w:eastAsia="ko-KR"/>
        </w:rPr>
        <w:fldChar w:fldCharType="begin"/>
      </w:r>
      <w:r w:rsidR="00E941CB">
        <w:rPr>
          <w:rFonts w:eastAsia="Malgun Gothic"/>
          <w:lang w:eastAsia="ko-KR"/>
        </w:rPr>
        <w:instrText xml:space="preserve"> REF _Ref484617136 \r \h </w:instrText>
      </w:r>
      <w:r w:rsidR="00122C1B">
        <w:rPr>
          <w:rFonts w:eastAsia="Malgun Gothic"/>
          <w:lang w:eastAsia="ko-KR"/>
        </w:rPr>
        <w:instrText xml:space="preserve"> \* MERGEFORMAT </w:instrText>
      </w:r>
      <w:r w:rsidR="00E941CB">
        <w:rPr>
          <w:rFonts w:eastAsia="Malgun Gothic"/>
          <w:lang w:eastAsia="ko-KR"/>
        </w:rPr>
      </w:r>
      <w:r w:rsidR="00E941CB">
        <w:rPr>
          <w:rFonts w:eastAsia="Malgun Gothic"/>
          <w:lang w:eastAsia="ko-KR"/>
        </w:rPr>
        <w:fldChar w:fldCharType="separate"/>
      </w:r>
      <w:r w:rsidR="00F37C3E">
        <w:rPr>
          <w:rFonts w:eastAsia="Malgun Gothic"/>
          <w:lang w:eastAsia="ko-KR"/>
        </w:rPr>
        <w:t>[1]</w:t>
      </w:r>
      <w:r w:rsidR="00E941CB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:</w:t>
      </w:r>
    </w:p>
    <w:p w14:paraId="1C6FA583" w14:textId="77777777" w:rsidR="00C65D1C" w:rsidRDefault="00C65D1C" w:rsidP="00C65D1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0303178" w14:textId="761859D6" w:rsidR="00C65D1C" w:rsidRDefault="00C65D1C" w:rsidP="00C65D1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Events A1-A6 can be configured to use CSI-RS. Events are evaluated on the cell level quality.</w:t>
      </w:r>
    </w:p>
    <w:p w14:paraId="1F3B68AC" w14:textId="2C018328" w:rsidR="00C65D1C" w:rsidRDefault="00C65D1C" w:rsidP="00C65D1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C65D1C">
        <w:t>In NR, a measurement object is corresponding to one carrier frequency.</w:t>
      </w:r>
    </w:p>
    <w:p w14:paraId="24628239" w14:textId="77777777" w:rsidR="00C65D1C" w:rsidRDefault="00C65D1C" w:rsidP="00C65D1C"/>
    <w:p w14:paraId="6DFE5325" w14:textId="08366047" w:rsidR="00C65D1C" w:rsidRPr="00AE4F0B" w:rsidRDefault="00C65D1C" w:rsidP="00C65D1C">
      <w:r>
        <w:t>while RAN2#98</w:t>
      </w:r>
      <w:r w:rsidR="00E941CB">
        <w:t xml:space="preserve"> </w:t>
      </w:r>
      <w:r w:rsidR="00E941CB">
        <w:fldChar w:fldCharType="begin"/>
      </w:r>
      <w:r w:rsidR="00E941CB">
        <w:instrText xml:space="preserve"> REF _Ref481072479 \r \h </w:instrText>
      </w:r>
      <w:r w:rsidR="00E941CB">
        <w:fldChar w:fldCharType="separate"/>
      </w:r>
      <w:r w:rsidR="00F37C3E">
        <w:t>[2]</w:t>
      </w:r>
      <w:r w:rsidR="00E941CB">
        <w:fldChar w:fldCharType="end"/>
      </w:r>
      <w:r w:rsidR="00817A83">
        <w:t>, among the others,</w:t>
      </w:r>
      <w:r>
        <w:t xml:space="preserve"> added such agreement</w:t>
      </w:r>
      <w:r w:rsidR="00817A83">
        <w:t>s</w:t>
      </w:r>
      <w:r>
        <w:t xml:space="preserve"> to measurement event/object “basket”:</w:t>
      </w:r>
      <w:r w:rsidR="002B2703">
        <w:br/>
      </w:r>
    </w:p>
    <w:p w14:paraId="1B4CCAE0" w14:textId="77777777" w:rsidR="00817A83" w:rsidRDefault="00817A83" w:rsidP="00817A8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 xml:space="preserve">Agreement </w:t>
      </w:r>
    </w:p>
    <w:p w14:paraId="6C0FA9FF" w14:textId="77777777" w:rsidR="00817A83" w:rsidRDefault="00817A83" w:rsidP="00817A8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1: SS block identifier is not included in measurement reporting triggered by CSI-RS events</w:t>
      </w:r>
    </w:p>
    <w:p w14:paraId="2FF98570" w14:textId="71F2D0F9" w:rsidR="00817A83" w:rsidRDefault="00817A83" w:rsidP="00817A8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 xml:space="preserve">2: SS block identifier can be included in measurement reporting triggered by event A1-A6 for </w:t>
      </w:r>
      <w:r w:rsidRPr="004D27E5">
        <w:t xml:space="preserve">measurement reporting triggered by </w:t>
      </w:r>
      <w:r>
        <w:t>NR</w:t>
      </w:r>
      <w:r w:rsidRPr="004D27E5">
        <w:t>-</w:t>
      </w:r>
      <w:r>
        <w:t>S</w:t>
      </w:r>
      <w:r w:rsidRPr="004D27E5">
        <w:t>S events</w:t>
      </w:r>
    </w:p>
    <w:p w14:paraId="78DDE9B6" w14:textId="58B677AF" w:rsidR="004A79EE" w:rsidRDefault="00817A83" w:rsidP="002B2703">
      <w:pPr>
        <w:jc w:val="both"/>
      </w:pPr>
      <w:r>
        <w:br/>
      </w:r>
      <w:r w:rsidR="004A79EE">
        <w:t xml:space="preserve">RRM related Stage 3 text proposal, discussed via </w:t>
      </w:r>
      <w:r w:rsidR="004A79EE" w:rsidRPr="004A79EE">
        <w:t>[NR-AH2#13][NR]</w:t>
      </w:r>
      <w:r w:rsidR="004A79EE">
        <w:t xml:space="preserve"> e-mail thread (</w:t>
      </w:r>
      <w:r w:rsidR="005B58BF">
        <w:t xml:space="preserve">report available in </w:t>
      </w:r>
      <w:r w:rsidR="005B58BF">
        <w:fldChar w:fldCharType="begin"/>
      </w:r>
      <w:r w:rsidR="005B58BF">
        <w:instrText xml:space="preserve"> REF _Ref490039763 \r \h </w:instrText>
      </w:r>
      <w:r w:rsidR="005B58BF">
        <w:fldChar w:fldCharType="separate"/>
      </w:r>
      <w:r w:rsidR="005B58BF">
        <w:t>[6]</w:t>
      </w:r>
      <w:r w:rsidR="005B58BF">
        <w:fldChar w:fldCharType="end"/>
      </w:r>
      <w:r w:rsidR="004A79EE">
        <w:t>), have also left the events details</w:t>
      </w:r>
      <w:r w:rsidR="007100C5">
        <w:t xml:space="preserve"> and associated procedure</w:t>
      </w:r>
      <w:r w:rsidR="004A79EE">
        <w:t xml:space="preserve"> empty.</w:t>
      </w:r>
    </w:p>
    <w:p w14:paraId="2D8DB749" w14:textId="68D8DD6E" w:rsidR="004C7484" w:rsidRPr="006E13D1" w:rsidRDefault="00817A83" w:rsidP="002B2703">
      <w:pPr>
        <w:jc w:val="both"/>
      </w:pPr>
      <w:r>
        <w:t xml:space="preserve">Several more agreements could be quoted here, all of them </w:t>
      </w:r>
      <w:r w:rsidR="00266256">
        <w:t>assuming</w:t>
      </w:r>
      <w:r>
        <w:t xml:space="preserve"> at least LTE events A1 – A6 will be adopted by NR.</w:t>
      </w:r>
      <w:r w:rsidR="00266256">
        <w:t xml:space="preserve"> However, we do not recall any relevant discussion on what actually would such events mean in NR, taking into the account the definition of carrier/frequency and how to measure those as a part of event evaluation.</w:t>
      </w:r>
      <w:r>
        <w:t xml:space="preserve"> This paper </w:t>
      </w:r>
      <w:r w:rsidR="00266256">
        <w:t xml:space="preserve">elaborates a bit on that matter. </w:t>
      </w:r>
      <w:r w:rsidR="00892FB4">
        <w:t>However, predominantly</w:t>
      </w:r>
      <w:r w:rsidR="00266256">
        <w:t xml:space="preserve"> we suggest </w:t>
      </w:r>
      <w:r w:rsidR="00E941CB">
        <w:t xml:space="preserve">to consider the usefulness of </w:t>
      </w:r>
      <w:r w:rsidR="00E941CB" w:rsidRPr="00E941CB">
        <w:rPr>
          <w:i/>
        </w:rPr>
        <w:t>reportOnLeave</w:t>
      </w:r>
      <w:r w:rsidR="00E941CB">
        <w:t xml:space="preserve"> flag, known from LTE, in currently defined NR measurement events.</w:t>
      </w:r>
    </w:p>
    <w:p w14:paraId="0C8C48AD" w14:textId="3C09079C" w:rsidR="000E2D03" w:rsidRDefault="00562AD7" w:rsidP="00AF0054">
      <w:pPr>
        <w:pStyle w:val="Heading1"/>
        <w:rPr>
          <w:lang w:val="en-US"/>
        </w:rPr>
      </w:pPr>
      <w:r>
        <w:t>2</w:t>
      </w:r>
      <w:r w:rsidR="004C7484" w:rsidRPr="006E13D1">
        <w:tab/>
      </w:r>
      <w:r w:rsidR="00E43431">
        <w:t>reportOnLeave</w:t>
      </w:r>
      <w:r w:rsidR="00C40CBD">
        <w:t xml:space="preserve"> – applicability in NR</w:t>
      </w:r>
    </w:p>
    <w:p w14:paraId="4E6CAF34" w14:textId="53EC8970" w:rsidR="007E2C8C" w:rsidRDefault="00E43431" w:rsidP="00C0393D">
      <w:pPr>
        <w:jc w:val="both"/>
        <w:rPr>
          <w:lang w:val="en-US"/>
        </w:rPr>
      </w:pPr>
      <w:r>
        <w:rPr>
          <w:lang w:val="en-US"/>
        </w:rPr>
        <w:t>This flag has been defined in LTE, at least for</w:t>
      </w:r>
      <w:r w:rsidR="00122C1B">
        <w:rPr>
          <w:lang w:val="en-US"/>
        </w:rPr>
        <w:t xml:space="preserve"> any from the following</w:t>
      </w:r>
      <w:r>
        <w:rPr>
          <w:lang w:val="en-US"/>
        </w:rPr>
        <w:t xml:space="preserve"> subset of events (i.e. A3, A6, C1 and C2), as de</w:t>
      </w:r>
      <w:r w:rsidR="00122C1B">
        <w:rPr>
          <w:lang w:val="en-US"/>
        </w:rPr>
        <w:t>scrib</w:t>
      </w:r>
      <w:r>
        <w:rPr>
          <w:lang w:val="en-US"/>
        </w:rPr>
        <w:t xml:space="preserve">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_Ref484617708 \r \h </w:instrText>
      </w:r>
      <w:r w:rsidR="00122C1B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37C3E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 section 5.5.4.</w:t>
      </w:r>
      <w:r w:rsidR="007641A0">
        <w:rPr>
          <w:lang w:val="en-US"/>
        </w:rPr>
        <w:t xml:space="preserve"> </w:t>
      </w:r>
      <w:r>
        <w:rPr>
          <w:lang w:val="en-US"/>
        </w:rPr>
        <w:t>The purpose of this Boolean parameter is to indicate whether the UE shall initiate a measurement reporting procedure when leaving condition for a ce</w:t>
      </w:r>
      <w:r w:rsidR="00E263F1">
        <w:rPr>
          <w:lang w:val="en-US"/>
        </w:rPr>
        <w:t>rtain event</w:t>
      </w:r>
      <w:r>
        <w:rPr>
          <w:lang w:val="en-US"/>
        </w:rPr>
        <w:t xml:space="preserve"> is met.</w:t>
      </w:r>
      <w:r w:rsidR="00122C1B">
        <w:rPr>
          <w:lang w:val="en-US"/>
        </w:rPr>
        <w:t xml:space="preserve"> The reason why it had been introduced primarily to A3 and A6 events was that those were the most commonly used </w:t>
      </w:r>
      <w:r w:rsidR="00971FAB">
        <w:rPr>
          <w:lang w:val="en-US"/>
        </w:rPr>
        <w:t xml:space="preserve">mobility </w:t>
      </w:r>
      <w:r w:rsidR="00122C1B">
        <w:rPr>
          <w:lang w:val="en-US"/>
        </w:rPr>
        <w:t>events and the only ones having relative comparisons (i.e. “cell versus another cell”, not “cell versus a threshold”).</w:t>
      </w:r>
      <w:r>
        <w:rPr>
          <w:lang w:val="en-US"/>
        </w:rPr>
        <w:t xml:space="preserve"> </w:t>
      </w:r>
      <w:r w:rsidR="00122C1B">
        <w:rPr>
          <w:lang w:val="en-US"/>
        </w:rPr>
        <w:t xml:space="preserve">While </w:t>
      </w:r>
      <w:r w:rsidR="00122C1B" w:rsidRPr="002B2703">
        <w:rPr>
          <w:i/>
          <w:lang w:val="en-US"/>
        </w:rPr>
        <w:t>reportOnLeave</w:t>
      </w:r>
      <w:r w:rsidR="00122C1B">
        <w:rPr>
          <w:lang w:val="en-US"/>
        </w:rPr>
        <w:t xml:space="preserve"> for event A3 may suffice for optimizing intra-RAT handover scenarios, it may be less relevant for events with adding cells</w:t>
      </w:r>
      <w:r w:rsidR="007E2C8C">
        <w:rPr>
          <w:lang w:val="en-US"/>
        </w:rPr>
        <w:t>/SCells</w:t>
      </w:r>
      <w:r w:rsidR="00122C1B">
        <w:rPr>
          <w:lang w:val="en-US"/>
        </w:rPr>
        <w:t xml:space="preserve"> (as it evaluates power/quality measurements in relation to the PCell).  </w:t>
      </w:r>
    </w:p>
    <w:p w14:paraId="125D8991" w14:textId="17171814" w:rsidR="007E2C8C" w:rsidRDefault="00E43431" w:rsidP="002B2703">
      <w:pPr>
        <w:jc w:val="both"/>
        <w:rPr>
          <w:lang w:val="en-US"/>
        </w:rPr>
      </w:pPr>
      <w:r>
        <w:rPr>
          <w:lang w:val="en-US"/>
        </w:rPr>
        <w:t>Th</w:t>
      </w:r>
      <w:r w:rsidR="007E2C8C">
        <w:rPr>
          <w:lang w:val="en-US"/>
        </w:rPr>
        <w:t xml:space="preserve">e </w:t>
      </w:r>
      <w:r w:rsidR="007E2C8C" w:rsidRPr="002B2703">
        <w:rPr>
          <w:i/>
          <w:lang w:val="en-US"/>
        </w:rPr>
        <w:t>reportOnLeave</w:t>
      </w:r>
      <w:r>
        <w:rPr>
          <w:lang w:val="en-US"/>
        </w:rPr>
        <w:t xml:space="preserve"> mechanism could be quite useful </w:t>
      </w:r>
      <w:r w:rsidR="007E2C8C">
        <w:rPr>
          <w:lang w:val="en-US"/>
        </w:rPr>
        <w:t xml:space="preserve">also </w:t>
      </w:r>
      <w:r>
        <w:rPr>
          <w:lang w:val="en-US"/>
        </w:rPr>
        <w:t>in</w:t>
      </w:r>
      <w:r w:rsidR="0010138E">
        <w:rPr>
          <w:lang w:val="en-US"/>
        </w:rPr>
        <w:t xml:space="preserve"> NR, especially in </w:t>
      </w:r>
      <w:r>
        <w:rPr>
          <w:lang w:val="en-US"/>
        </w:rPr>
        <w:t>the LTE/NR DC use cases.</w:t>
      </w:r>
      <w:r w:rsidR="003017FB">
        <w:rPr>
          <w:lang w:val="en-US"/>
        </w:rPr>
        <w:t xml:space="preserve"> Thus, i</w:t>
      </w:r>
      <w:r w:rsidR="007E2C8C">
        <w:rPr>
          <w:lang w:val="en-US"/>
        </w:rPr>
        <w:t>ts applicability to events such as A4, A5, B1 and B2 (in addition to LTE-baseline of A3, A6, C1 and C2) should be</w:t>
      </w:r>
      <w:r w:rsidR="002D02B8">
        <w:rPr>
          <w:lang w:val="en-US"/>
        </w:rPr>
        <w:t xml:space="preserve"> considered</w:t>
      </w:r>
      <w:r w:rsidR="007E2C8C">
        <w:rPr>
          <w:lang w:val="en-US"/>
        </w:rPr>
        <w:t xml:space="preserve">. When </w:t>
      </w:r>
      <w:r w:rsidR="007E2C8C" w:rsidRPr="002B2703">
        <w:rPr>
          <w:i/>
          <w:lang w:val="en-US"/>
        </w:rPr>
        <w:t>reportOnLeave</w:t>
      </w:r>
      <w:r w:rsidR="007E2C8C">
        <w:rPr>
          <w:lang w:val="en-US"/>
        </w:rPr>
        <w:t xml:space="preserve"> was </w:t>
      </w:r>
      <w:r w:rsidR="002D02B8">
        <w:rPr>
          <w:lang w:val="en-US"/>
        </w:rPr>
        <w:t xml:space="preserve">originally </w:t>
      </w:r>
      <w:r w:rsidR="007E2C8C">
        <w:rPr>
          <w:lang w:val="en-US"/>
        </w:rPr>
        <w:t xml:space="preserve">introduced </w:t>
      </w:r>
      <w:r w:rsidR="002D02B8">
        <w:rPr>
          <w:lang w:val="en-US"/>
        </w:rPr>
        <w:t xml:space="preserve">to A3/A6 </w:t>
      </w:r>
      <w:r w:rsidR="007E2C8C">
        <w:rPr>
          <w:lang w:val="en-US"/>
        </w:rPr>
        <w:t>(in LTE Rel-</w:t>
      </w:r>
      <w:r w:rsidR="002D02B8">
        <w:rPr>
          <w:lang w:val="en-US"/>
        </w:rPr>
        <w:t>8 and Rel-</w:t>
      </w:r>
      <w:r w:rsidR="007E2C8C">
        <w:rPr>
          <w:lang w:val="en-US"/>
        </w:rPr>
        <w:t xml:space="preserve">10) the specification was not having such features like Dual Connectivity, </w:t>
      </w:r>
      <w:r w:rsidR="002D02B8">
        <w:rPr>
          <w:lang w:val="en-US"/>
        </w:rPr>
        <w:t xml:space="preserve">and </w:t>
      </w:r>
      <w:r w:rsidR="007E2C8C">
        <w:rPr>
          <w:lang w:val="en-US"/>
        </w:rPr>
        <w:t>Carrier Aggregation was still in its infancy.</w:t>
      </w:r>
    </w:p>
    <w:p w14:paraId="59101D56" w14:textId="5A50382F" w:rsidR="005A34E9" w:rsidRDefault="00E43431" w:rsidP="002B2703">
      <w:pPr>
        <w:jc w:val="both"/>
        <w:rPr>
          <w:lang w:val="en-US"/>
        </w:rPr>
      </w:pPr>
      <w:r>
        <w:rPr>
          <w:lang w:val="en-US"/>
        </w:rPr>
        <w:t xml:space="preserve"> </w:t>
      </w:r>
      <w:r w:rsidR="003017FB">
        <w:rPr>
          <w:lang w:val="en-US"/>
        </w:rPr>
        <w:t>A brief list outlining</w:t>
      </w:r>
      <w:r w:rsidR="00387DF1">
        <w:rPr>
          <w:lang w:val="en-US"/>
        </w:rPr>
        <w:t xml:space="preserve"> </w:t>
      </w:r>
      <w:r>
        <w:rPr>
          <w:lang w:val="en-US"/>
        </w:rPr>
        <w:t xml:space="preserve">possible benefits of using </w:t>
      </w:r>
      <w:r w:rsidRPr="00E43431">
        <w:rPr>
          <w:i/>
          <w:lang w:val="en-US"/>
        </w:rPr>
        <w:t>reportOnLeave</w:t>
      </w:r>
      <w:r>
        <w:rPr>
          <w:i/>
          <w:lang w:val="en-US"/>
        </w:rPr>
        <w:t xml:space="preserve"> </w:t>
      </w:r>
      <w:r w:rsidRPr="00E43431">
        <w:rPr>
          <w:lang w:val="en-US"/>
        </w:rPr>
        <w:t>i</w:t>
      </w:r>
      <w:r w:rsidR="003017FB">
        <w:rPr>
          <w:lang w:val="en-US"/>
        </w:rPr>
        <w:t>s</w:t>
      </w:r>
      <w:r>
        <w:rPr>
          <w:lang w:val="en-US"/>
        </w:rPr>
        <w:t xml:space="preserve"> as follows:</w:t>
      </w:r>
    </w:p>
    <w:p w14:paraId="6C7C736C" w14:textId="2CFA0DFF" w:rsidR="00E43431" w:rsidRDefault="003017FB" w:rsidP="00E43431">
      <w:pPr>
        <w:pStyle w:val="ListParagraph"/>
        <w:numPr>
          <w:ilvl w:val="0"/>
          <w:numId w:val="10"/>
        </w:numPr>
        <w:rPr>
          <w:lang w:val="en-US"/>
        </w:rPr>
      </w:pPr>
      <w:r w:rsidRPr="002B2703">
        <w:rPr>
          <w:i/>
          <w:lang w:val="en-US"/>
        </w:rPr>
        <w:lastRenderedPageBreak/>
        <w:t>reportOnLeave</w:t>
      </w:r>
      <w:r>
        <w:rPr>
          <w:lang w:val="en-US"/>
        </w:rPr>
        <w:t xml:space="preserve"> </w:t>
      </w:r>
      <w:r w:rsidR="002D02B8">
        <w:rPr>
          <w:lang w:val="en-US"/>
        </w:rPr>
        <w:t xml:space="preserve">is </w:t>
      </w:r>
      <w:r>
        <w:rPr>
          <w:lang w:val="en-US"/>
        </w:rPr>
        <w:t xml:space="preserve">useful in </w:t>
      </w:r>
      <w:r w:rsidR="00387DF1">
        <w:rPr>
          <w:lang w:val="en-US"/>
        </w:rPr>
        <w:t>non-time-</w:t>
      </w:r>
      <w:r>
        <w:rPr>
          <w:lang w:val="en-US"/>
        </w:rPr>
        <w:t>critical mobility cases when deferring decisions allow</w:t>
      </w:r>
      <w:r w:rsidR="002D02B8">
        <w:rPr>
          <w:lang w:val="en-US"/>
        </w:rPr>
        <w:t>s</w:t>
      </w:r>
      <w:r>
        <w:rPr>
          <w:lang w:val="en-US"/>
        </w:rPr>
        <w:t xml:space="preserve"> to take</w:t>
      </w:r>
      <w:r w:rsidR="00387DF1">
        <w:rPr>
          <w:lang w:val="en-US"/>
        </w:rPr>
        <w:t xml:space="preserve"> more appropriate and relevant actions. Such scenarios can include e.g. SCell addition (for CA or DC), load-bala</w:t>
      </w:r>
      <w:r w:rsidR="002D02B8">
        <w:rPr>
          <w:lang w:val="en-US"/>
        </w:rPr>
        <w:t>n</w:t>
      </w:r>
      <w:r w:rsidR="00387DF1">
        <w:rPr>
          <w:lang w:val="en-US"/>
        </w:rPr>
        <w:t>cing or service-based mobility. The network may prefer to collect measurements from several UEs (or several frequencies, RATs) to ultimately pick the best candidate(s)</w:t>
      </w:r>
      <w:r>
        <w:rPr>
          <w:lang w:val="en-US"/>
        </w:rPr>
        <w:t xml:space="preserve">  </w:t>
      </w:r>
    </w:p>
    <w:p w14:paraId="5322D0C6" w14:textId="4EE63F53" w:rsidR="00387DF1" w:rsidRDefault="00387DF1" w:rsidP="00E43431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To </w:t>
      </w:r>
      <w:r w:rsidR="003A3793">
        <w:rPr>
          <w:lang w:val="en-US"/>
        </w:rPr>
        <w:t xml:space="preserve">complement the previous bullet point - </w:t>
      </w:r>
      <w:r w:rsidRPr="002B2703">
        <w:rPr>
          <w:i/>
          <w:lang w:val="en-US"/>
        </w:rPr>
        <w:t>reportOnLeave</w:t>
      </w:r>
      <w:r>
        <w:rPr>
          <w:lang w:val="en-US"/>
        </w:rPr>
        <w:t xml:space="preserve"> could be also helpful in time-critical </w:t>
      </w:r>
      <w:r w:rsidR="003A3793">
        <w:rPr>
          <w:lang w:val="en-US"/>
        </w:rPr>
        <w:t xml:space="preserve">cases: when the initial handover attempt fails, the network may immediately configure another handover, based on the saved measurement reports from the past. </w:t>
      </w:r>
    </w:p>
    <w:p w14:paraId="291C7269" w14:textId="09173337" w:rsidR="003A3793" w:rsidRDefault="003A3793" w:rsidP="00E43431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The existence of </w:t>
      </w:r>
      <w:r w:rsidRPr="002B2703">
        <w:rPr>
          <w:i/>
          <w:lang w:val="en-US"/>
        </w:rPr>
        <w:t>reportOnLeave</w:t>
      </w:r>
      <w:r>
        <w:rPr>
          <w:lang w:val="en-US"/>
        </w:rPr>
        <w:t xml:space="preserve"> </w:t>
      </w:r>
      <w:r w:rsidR="00EF272B">
        <w:rPr>
          <w:lang w:val="en-US"/>
        </w:rPr>
        <w:t xml:space="preserve">allows minimizing the amount of periodical measurement reporting from UE: Network is informed when an event is no longer valid. This </w:t>
      </w:r>
      <w:r>
        <w:rPr>
          <w:lang w:val="en-US"/>
        </w:rPr>
        <w:t>ensur</w:t>
      </w:r>
      <w:r w:rsidR="00EF272B">
        <w:rPr>
          <w:lang w:val="en-US"/>
        </w:rPr>
        <w:t>es</w:t>
      </w:r>
      <w:r>
        <w:rPr>
          <w:lang w:val="en-US"/>
        </w:rPr>
        <w:t xml:space="preserve"> </w:t>
      </w:r>
      <w:r w:rsidR="00EF272B">
        <w:rPr>
          <w:lang w:val="en-US"/>
        </w:rPr>
        <w:t xml:space="preserve"> that </w:t>
      </w:r>
      <w:r>
        <w:rPr>
          <w:lang w:val="en-US"/>
        </w:rPr>
        <w:t>the network has the most up-to-date measurement results</w:t>
      </w:r>
      <w:r w:rsidR="00C1240D">
        <w:rPr>
          <w:lang w:val="en-US"/>
        </w:rPr>
        <w:t xml:space="preserve"> </w:t>
      </w:r>
      <w:r w:rsidR="00EF272B">
        <w:rPr>
          <w:lang w:val="en-US"/>
        </w:rPr>
        <w:t xml:space="preserve">without needing </w:t>
      </w:r>
      <w:r w:rsidR="00C1240D">
        <w:rPr>
          <w:lang w:val="en-US"/>
        </w:rPr>
        <w:t xml:space="preserve">to wait for the subsequent </w:t>
      </w:r>
      <w:r w:rsidR="00EF272B">
        <w:rPr>
          <w:lang w:val="en-US"/>
        </w:rPr>
        <w:t xml:space="preserve">periodic </w:t>
      </w:r>
      <w:r w:rsidR="00C1240D">
        <w:rPr>
          <w:lang w:val="en-US"/>
        </w:rPr>
        <w:t>reporting interval</w:t>
      </w:r>
    </w:p>
    <w:p w14:paraId="6217D648" w14:textId="297A122F" w:rsidR="00E43431" w:rsidRDefault="00C1240D" w:rsidP="00E43431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Serving eNB can store </w:t>
      </w:r>
      <w:r w:rsidR="00EF272B">
        <w:rPr>
          <w:lang w:val="en-US"/>
        </w:rPr>
        <w:t xml:space="preserve">the received </w:t>
      </w:r>
      <w:r>
        <w:rPr>
          <w:lang w:val="en-US"/>
        </w:rPr>
        <w:t>measurements for a period of time</w:t>
      </w:r>
      <w:r w:rsidR="00EF272B">
        <w:rPr>
          <w:lang w:val="en-US"/>
        </w:rPr>
        <w:t xml:space="preserve"> for use with early preparation</w:t>
      </w:r>
      <w:r w:rsidR="00B7393D">
        <w:rPr>
          <w:lang w:val="en-US"/>
        </w:rPr>
        <w:t>, awaiting the relevant trigger to make use of these (e.g. large DL data traffic – configure another cell to serve this particular UE).</w:t>
      </w:r>
      <w:r w:rsidR="00B7393D" w:rsidDel="00B7393D">
        <w:rPr>
          <w:lang w:val="en-US"/>
        </w:rPr>
        <w:t xml:space="preserve"> </w:t>
      </w:r>
      <w:r w:rsidR="00EF272B">
        <w:rPr>
          <w:lang w:val="en-US"/>
        </w:rPr>
        <w:t xml:space="preserve"> This could be useful with e.g. the conditional handover proposal that has been discussed.</w:t>
      </w:r>
    </w:p>
    <w:p w14:paraId="29BB38C6" w14:textId="71F2A67B" w:rsidR="00E43431" w:rsidRDefault="0010138E" w:rsidP="002B2703">
      <w:pPr>
        <w:jc w:val="both"/>
        <w:rPr>
          <w:lang w:val="en-US"/>
        </w:rPr>
      </w:pPr>
      <w:r>
        <w:rPr>
          <w:lang w:val="en-US"/>
        </w:rPr>
        <w:t>W</w:t>
      </w:r>
      <w:r w:rsidR="00E43431">
        <w:rPr>
          <w:lang w:val="en-US"/>
        </w:rPr>
        <w:t xml:space="preserve">e </w:t>
      </w:r>
      <w:r>
        <w:rPr>
          <w:lang w:val="en-US"/>
        </w:rPr>
        <w:t xml:space="preserve">are convinced that </w:t>
      </w:r>
      <w:r w:rsidRPr="002B2703">
        <w:rPr>
          <w:i/>
          <w:lang w:val="en-US"/>
        </w:rPr>
        <w:t>reportOnLeave</w:t>
      </w:r>
      <w:r>
        <w:rPr>
          <w:lang w:val="en-US"/>
        </w:rPr>
        <w:t xml:space="preserve"> could help in case of other events than just A3, A6, C1 and C2 (i.e. LTE baseline). As a result, the following is proposed:</w:t>
      </w:r>
    </w:p>
    <w:p w14:paraId="27B3F590" w14:textId="40889B53" w:rsidR="00C0393D" w:rsidRDefault="00F37C3E">
      <w:pPr>
        <w:pStyle w:val="ListParagraph"/>
        <w:numPr>
          <w:ilvl w:val="0"/>
          <w:numId w:val="11"/>
        </w:numPr>
        <w:rPr>
          <w:b/>
          <w:lang w:val="en-US"/>
        </w:rPr>
      </w:pPr>
      <w:bookmarkStart w:id="2" w:name="_Ref484619489"/>
      <w:bookmarkStart w:id="3" w:name="_Ref485388156"/>
      <w:bookmarkStart w:id="4" w:name="_Ref485131859"/>
      <w:r>
        <w:rPr>
          <w:b/>
          <w:lang w:val="en-US"/>
        </w:rPr>
        <w:t xml:space="preserve">At least the </w:t>
      </w:r>
      <w:r w:rsidR="003017FB" w:rsidRPr="00C0393D">
        <w:rPr>
          <w:b/>
          <w:lang w:val="en-US"/>
        </w:rPr>
        <w:t xml:space="preserve">following </w:t>
      </w:r>
      <w:r w:rsidR="0010138E" w:rsidRPr="00C0393D">
        <w:rPr>
          <w:b/>
          <w:lang w:val="en-US"/>
        </w:rPr>
        <w:t>NR measurement events</w:t>
      </w:r>
      <w:r w:rsidR="00C0393D" w:rsidRPr="00C0393D">
        <w:rPr>
          <w:b/>
          <w:lang w:val="en-US"/>
        </w:rPr>
        <w:t xml:space="preserve"> should allow using </w:t>
      </w:r>
      <w:r w:rsidR="00C0393D" w:rsidRPr="00C0393D">
        <w:rPr>
          <w:b/>
          <w:i/>
          <w:lang w:val="en-US"/>
        </w:rPr>
        <w:t>reportOnLeave</w:t>
      </w:r>
      <w:r w:rsidR="00C0393D" w:rsidRPr="00C0393D">
        <w:rPr>
          <w:b/>
          <w:lang w:val="en-US"/>
        </w:rPr>
        <w:t xml:space="preserve"> flag</w:t>
      </w:r>
      <w:r w:rsidR="0010138E" w:rsidRPr="00C0393D">
        <w:rPr>
          <w:b/>
          <w:lang w:val="en-US"/>
        </w:rPr>
        <w:t>: A</w:t>
      </w:r>
      <w:r w:rsidR="003017FB" w:rsidRPr="00C0393D">
        <w:rPr>
          <w:b/>
          <w:lang w:val="en-US"/>
        </w:rPr>
        <w:t>3</w:t>
      </w:r>
      <w:r w:rsidR="0010138E" w:rsidRPr="00C0393D">
        <w:rPr>
          <w:b/>
          <w:lang w:val="en-US"/>
        </w:rPr>
        <w:t>-A6, B1-B2 and C1-C2.</w:t>
      </w:r>
      <w:bookmarkEnd w:id="2"/>
      <w:bookmarkEnd w:id="3"/>
      <w:r w:rsidR="00F05E26" w:rsidRPr="00C0393D">
        <w:rPr>
          <w:b/>
          <w:lang w:val="en-US"/>
        </w:rPr>
        <w:t xml:space="preserve"> </w:t>
      </w:r>
    </w:p>
    <w:p w14:paraId="627B201B" w14:textId="77777777" w:rsidR="002B2703" w:rsidRPr="002B2703" w:rsidRDefault="002B2703" w:rsidP="002B2703">
      <w:pPr>
        <w:pStyle w:val="ListParagraph"/>
        <w:ind w:left="0"/>
        <w:rPr>
          <w:b/>
          <w:lang w:val="en-US"/>
        </w:rPr>
      </w:pPr>
    </w:p>
    <w:p w14:paraId="04E9C090" w14:textId="3409877E" w:rsidR="0010138E" w:rsidRPr="0010138E" w:rsidRDefault="00C0393D" w:rsidP="0010138E">
      <w:pPr>
        <w:pStyle w:val="ListParagraph"/>
        <w:numPr>
          <w:ilvl w:val="0"/>
          <w:numId w:val="11"/>
        </w:numPr>
        <w:rPr>
          <w:b/>
          <w:lang w:val="en-US"/>
        </w:rPr>
      </w:pPr>
      <w:bookmarkStart w:id="5" w:name="_Ref485388181"/>
      <w:r>
        <w:rPr>
          <w:b/>
          <w:lang w:val="en-US"/>
        </w:rPr>
        <w:t>Add</w:t>
      </w:r>
      <w:r w:rsidR="00F37C3E">
        <w:rPr>
          <w:b/>
          <w:lang w:val="en-US"/>
        </w:rPr>
        <w:t xml:space="preserve"> the option to use</w:t>
      </w:r>
      <w:r>
        <w:rPr>
          <w:b/>
          <w:lang w:val="en-US"/>
        </w:rPr>
        <w:t xml:space="preserve"> </w:t>
      </w:r>
      <w:r w:rsidRPr="002B2703">
        <w:rPr>
          <w:b/>
          <w:i/>
          <w:lang w:val="en-US"/>
        </w:rPr>
        <w:t>reportOnLeave</w:t>
      </w:r>
      <w:r>
        <w:rPr>
          <w:b/>
          <w:lang w:val="en-US"/>
        </w:rPr>
        <w:t xml:space="preserve"> for </w:t>
      </w:r>
      <w:r w:rsidR="00F05E26">
        <w:rPr>
          <w:b/>
          <w:lang w:val="en-US"/>
        </w:rPr>
        <w:t>B1 and B2</w:t>
      </w:r>
      <w:r w:rsidDel="00C0393D">
        <w:rPr>
          <w:b/>
          <w:lang w:val="en-US"/>
        </w:rPr>
        <w:t xml:space="preserve"> </w:t>
      </w:r>
      <w:r w:rsidR="004D6D8B">
        <w:rPr>
          <w:b/>
          <w:lang w:val="en-US"/>
        </w:rPr>
        <w:t>also to LTE measurement framework.</w:t>
      </w:r>
      <w:bookmarkEnd w:id="4"/>
      <w:bookmarkEnd w:id="5"/>
    </w:p>
    <w:p w14:paraId="5497B8F8" w14:textId="7504B169" w:rsidR="00E941CB" w:rsidRDefault="00E941CB" w:rsidP="00E941CB">
      <w:pPr>
        <w:pStyle w:val="Heading1"/>
        <w:rPr>
          <w:lang w:val="en-US"/>
        </w:rPr>
      </w:pPr>
      <w:r>
        <w:t>3</w:t>
      </w:r>
      <w:r w:rsidRPr="006E13D1">
        <w:tab/>
      </w:r>
      <w:r w:rsidR="00A42164">
        <w:t>NR m</w:t>
      </w:r>
      <w:r w:rsidR="007603F8">
        <w:t>easurement events</w:t>
      </w:r>
      <w:r w:rsidR="00892FB4">
        <w:t>, objects</w:t>
      </w:r>
      <w:r w:rsidR="007603F8">
        <w:t xml:space="preserve"> versus NR carrier</w:t>
      </w:r>
      <w:r w:rsidR="00A42164">
        <w:t xml:space="preserve"> </w:t>
      </w:r>
      <w:r w:rsidR="007603F8">
        <w:t>frequency</w:t>
      </w:r>
    </w:p>
    <w:p w14:paraId="137E04D5" w14:textId="1767823A" w:rsidR="00C0393D" w:rsidRDefault="00F8548B" w:rsidP="002B2703">
      <w:pPr>
        <w:jc w:val="both"/>
        <w:rPr>
          <w:lang w:val="en-US"/>
        </w:rPr>
      </w:pPr>
      <w:r>
        <w:rPr>
          <w:lang w:val="en-US"/>
        </w:rPr>
        <w:t>The overall m</w:t>
      </w:r>
      <w:r w:rsidR="00C40CBD">
        <w:rPr>
          <w:lang w:val="en-US"/>
        </w:rPr>
        <w:t>easurement framework for NR is intended to follow the LTE principles (e.g.</w:t>
      </w:r>
      <w:r>
        <w:rPr>
          <w:lang w:val="en-US"/>
        </w:rPr>
        <w:t xml:space="preserve"> </w:t>
      </w:r>
      <w:r w:rsidR="00C40CBD">
        <w:rPr>
          <w:lang w:val="en-US"/>
        </w:rPr>
        <w:t xml:space="preserve">with respect to </w:t>
      </w:r>
      <w:r w:rsidR="00C40CBD" w:rsidRPr="00C40CBD">
        <w:rPr>
          <w:lang w:val="en-US"/>
        </w:rPr>
        <w:t>measurement object</w:t>
      </w:r>
      <w:r w:rsidR="00C40CBD">
        <w:rPr>
          <w:lang w:val="en-US"/>
        </w:rPr>
        <w:t>s</w:t>
      </w:r>
      <w:r w:rsidR="00C40CBD" w:rsidRPr="00C40CBD">
        <w:rPr>
          <w:lang w:val="en-US"/>
        </w:rPr>
        <w:t>, measurement ID</w:t>
      </w:r>
      <w:r w:rsidR="00C40CBD">
        <w:rPr>
          <w:lang w:val="en-US"/>
        </w:rPr>
        <w:t>s</w:t>
      </w:r>
      <w:r w:rsidR="00C40CBD" w:rsidRPr="00C40CBD">
        <w:rPr>
          <w:lang w:val="en-US"/>
        </w:rPr>
        <w:t>, reporting configuration)</w:t>
      </w:r>
      <w:r w:rsidR="00C40CBD">
        <w:rPr>
          <w:lang w:val="en-US"/>
        </w:rPr>
        <w:t>. Such baseline has been captured</w:t>
      </w:r>
      <w:r>
        <w:rPr>
          <w:lang w:val="en-US"/>
        </w:rPr>
        <w:t xml:space="preserve"> in the relevant subsections of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_Ref485221048 \r \h </w:instrText>
      </w:r>
      <w:r w:rsidR="00A42164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37C3E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_Ref485221056 \r \h </w:instrText>
      </w:r>
      <w:r w:rsidR="00A42164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37C3E"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>. Throughout the online discussions at 3GPP RAN2 meetings</w:t>
      </w:r>
      <w:r w:rsidR="00C40CBD">
        <w:rPr>
          <w:lang w:val="en-US"/>
        </w:rPr>
        <w:t xml:space="preserve"> </w:t>
      </w:r>
      <w:r>
        <w:rPr>
          <w:lang w:val="en-US"/>
        </w:rPr>
        <w:t>and in the corresponding RAN2 papers or e-mail discussions companies</w:t>
      </w:r>
      <w:r w:rsidR="00C40CBD" w:rsidRPr="00C40CBD">
        <w:rPr>
          <w:lang w:val="en-US"/>
        </w:rPr>
        <w:t xml:space="preserve"> </w:t>
      </w:r>
      <w:r>
        <w:rPr>
          <w:lang w:val="en-US"/>
        </w:rPr>
        <w:t xml:space="preserve">freely and easily agree to, e.g. “reuse A1 – A6 events in NR” (as quoted above, in the Introduction subsection). Nevertheless, </w:t>
      </w:r>
      <w:r w:rsidR="00C0393D">
        <w:rPr>
          <w:lang w:val="en-US"/>
        </w:rPr>
        <w:t xml:space="preserve">it is not clear what the agreements mean in the end, making the </w:t>
      </w:r>
      <w:r w:rsidR="00DB2813">
        <w:rPr>
          <w:lang w:val="en-US"/>
        </w:rPr>
        <w:t xml:space="preserve">decisions </w:t>
      </w:r>
      <w:r>
        <w:rPr>
          <w:lang w:val="en-US"/>
        </w:rPr>
        <w:t>slightly premature</w:t>
      </w:r>
      <w:r w:rsidR="00C0393D">
        <w:rPr>
          <w:lang w:val="en-US"/>
        </w:rPr>
        <w:t>.</w:t>
      </w:r>
    </w:p>
    <w:p w14:paraId="4FD893B7" w14:textId="257A4F9D" w:rsidR="00034D08" w:rsidRDefault="00DB2813" w:rsidP="002B2703">
      <w:pPr>
        <w:jc w:val="both"/>
        <w:rPr>
          <w:lang w:val="en-US"/>
        </w:rPr>
      </w:pPr>
      <w:r>
        <w:rPr>
          <w:lang w:val="en-US"/>
        </w:rPr>
        <w:t xml:space="preserve">For example </w:t>
      </w:r>
      <w:r w:rsidR="00C0393D">
        <w:rPr>
          <w:lang w:val="en-US"/>
        </w:rPr>
        <w:t>(similar to the discussion in</w:t>
      </w:r>
      <w:r w:rsidR="00034D08">
        <w:rPr>
          <w:lang w:val="en-US"/>
        </w:rPr>
        <w:t xml:space="preserve"> </w:t>
      </w:r>
      <w:r w:rsidR="00034D08">
        <w:rPr>
          <w:lang w:val="en-US"/>
        </w:rPr>
        <w:fldChar w:fldCharType="begin"/>
      </w:r>
      <w:r w:rsidR="00034D08">
        <w:rPr>
          <w:lang w:val="en-US"/>
        </w:rPr>
        <w:instrText xml:space="preserve"> REF _Ref490043016 \r \h </w:instrText>
      </w:r>
      <w:r w:rsidR="00034D08">
        <w:rPr>
          <w:lang w:val="en-US"/>
        </w:rPr>
      </w:r>
      <w:r w:rsidR="00034D08">
        <w:rPr>
          <w:lang w:val="en-US"/>
        </w:rPr>
        <w:fldChar w:fldCharType="separate"/>
      </w:r>
      <w:r w:rsidR="00034D08">
        <w:rPr>
          <w:lang w:val="en-US"/>
        </w:rPr>
        <w:t>[7]</w:t>
      </w:r>
      <w:r w:rsidR="00034D08">
        <w:rPr>
          <w:lang w:val="en-US"/>
        </w:rPr>
        <w:fldChar w:fldCharType="end"/>
      </w:r>
      <w:r w:rsidR="00C0393D">
        <w:rPr>
          <w:lang w:val="en-US"/>
        </w:rPr>
        <w:t xml:space="preserve"> ), given the beam-formed nature of NR system, it </w:t>
      </w:r>
      <w:r>
        <w:rPr>
          <w:lang w:val="en-US"/>
        </w:rPr>
        <w:t xml:space="preserve">is </w:t>
      </w:r>
      <w:r w:rsidR="00C0393D">
        <w:rPr>
          <w:lang w:val="en-US"/>
        </w:rPr>
        <w:t xml:space="preserve">not yet clear how </w:t>
      </w:r>
      <w:r w:rsidR="00A42164">
        <w:rPr>
          <w:lang w:val="en-US"/>
        </w:rPr>
        <w:t xml:space="preserve">inter-frequency and intra-frequency </w:t>
      </w:r>
      <w:r w:rsidR="00C0393D">
        <w:rPr>
          <w:lang w:val="en-US"/>
        </w:rPr>
        <w:t>should be defined</w:t>
      </w:r>
      <w:r w:rsidR="002B2703">
        <w:rPr>
          <w:lang w:val="en-US"/>
        </w:rPr>
        <w:t>.</w:t>
      </w:r>
      <w:r w:rsidR="00A42164">
        <w:rPr>
          <w:lang w:val="en-US"/>
        </w:rPr>
        <w:t xml:space="preserve"> </w:t>
      </w:r>
      <w:r w:rsidR="002B2703">
        <w:rPr>
          <w:lang w:val="en-US"/>
        </w:rPr>
        <w:t>E.g. w</w:t>
      </w:r>
      <w:r w:rsidR="00A42164">
        <w:rPr>
          <w:lang w:val="en-US"/>
        </w:rPr>
        <w:t xml:space="preserve">ill we have a center frequency? In LTE a measurement object was defined as </w:t>
      </w:r>
      <w:r w:rsidR="00A42164" w:rsidRPr="00A42164">
        <w:rPr>
          <w:lang w:val="en-US"/>
        </w:rPr>
        <w:t>a single E-UTRA carrier frequency</w:t>
      </w:r>
      <w:r w:rsidR="00A42164">
        <w:rPr>
          <w:lang w:val="en-US"/>
        </w:rPr>
        <w:t>.</w:t>
      </w:r>
      <w:r w:rsidR="00034D08">
        <w:rPr>
          <w:lang w:val="en-US"/>
        </w:rPr>
        <w:t xml:space="preserve"> PSS and SSS were always transmitted in the center 6 PRBs so the UE was capable of measuring all cells sharing the same frequency while performing measurements for a serving cell. In NR, however, the cell search process is based on SS blocks</w:t>
      </w:r>
      <w:r w:rsidR="007100C5">
        <w:rPr>
          <w:lang w:val="en-US"/>
        </w:rPr>
        <w:t xml:space="preserve"> (SSB)</w:t>
      </w:r>
      <w:r w:rsidR="00034D08">
        <w:rPr>
          <w:lang w:val="en-US"/>
        </w:rPr>
        <w:t>, which do not have a fixed location</w:t>
      </w:r>
      <w:r w:rsidR="007100C5">
        <w:rPr>
          <w:lang w:val="en-US"/>
        </w:rPr>
        <w:t>, there can be multiple SSBs transmitted by a single cell, UE may</w:t>
      </w:r>
      <w:r w:rsidR="008F634D">
        <w:rPr>
          <w:lang w:val="en-US"/>
        </w:rPr>
        <w:t xml:space="preserve"> not be </w:t>
      </w:r>
      <w:r w:rsidR="007100C5">
        <w:rPr>
          <w:lang w:val="en-US"/>
        </w:rPr>
        <w:t>required to operate in the full bandwidth, etc.</w:t>
      </w:r>
    </w:p>
    <w:p w14:paraId="6DDFD608" w14:textId="604CFC45" w:rsidR="00A42164" w:rsidRDefault="007100C5" w:rsidP="002B2703">
      <w:pPr>
        <w:jc w:val="both"/>
        <w:rPr>
          <w:lang w:val="en-US"/>
        </w:rPr>
      </w:pPr>
      <w:r>
        <w:rPr>
          <w:lang w:val="en-US"/>
        </w:rPr>
        <w:t>Additionally,</w:t>
      </w:r>
      <w:r w:rsidR="00A42164">
        <w:rPr>
          <w:lang w:val="en-US"/>
        </w:rPr>
        <w:t xml:space="preserve"> the bandwidths discussed for NR vary significantly in comparison to LTE (e.g. 100 MHz in NR versus 5 MHz in LTE). Thus, may we logically assume the intra-frequency cases would be more common in NR? What will be the impact on measurement gaps? Those and many more associated questions should be asked and answered, also (or even: predominantly) by RAN1 and RAN4</w:t>
      </w:r>
      <w:r w:rsidR="00D278D8">
        <w:rPr>
          <w:lang w:val="en-US"/>
        </w:rPr>
        <w:t>,</w:t>
      </w:r>
      <w:r w:rsidR="00A42164">
        <w:rPr>
          <w:lang w:val="en-US"/>
        </w:rPr>
        <w:t xml:space="preserve"> before RAN2 may credibly clarify all the measurement framework details and define the entire model.</w:t>
      </w:r>
      <w:r>
        <w:rPr>
          <w:lang w:val="en-US"/>
        </w:rPr>
        <w:t xml:space="preserve"> Our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_Ref490043016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[7]</w:t>
      </w:r>
      <w:r>
        <w:rPr>
          <w:lang w:val="en-US"/>
        </w:rPr>
        <w:fldChar w:fldCharType="end"/>
      </w:r>
      <w:r>
        <w:rPr>
          <w:lang w:val="en-US"/>
        </w:rPr>
        <w:t xml:space="preserve"> also elaborates more on this subject.</w:t>
      </w:r>
    </w:p>
    <w:p w14:paraId="6A852F18" w14:textId="4F2703BD" w:rsidR="008F634D" w:rsidRDefault="00414921" w:rsidP="008F634D">
      <w:pPr>
        <w:pStyle w:val="ListParagraph"/>
        <w:numPr>
          <w:ilvl w:val="0"/>
          <w:numId w:val="11"/>
        </w:numPr>
        <w:rPr>
          <w:b/>
          <w:lang w:val="en-US"/>
        </w:rPr>
      </w:pPr>
      <w:bookmarkStart w:id="6" w:name="_Ref485222481"/>
      <w:bookmarkStart w:id="7" w:name="_Ref490045173"/>
      <w:r>
        <w:rPr>
          <w:b/>
          <w:lang w:val="en-US"/>
        </w:rPr>
        <w:t xml:space="preserve">The differences </w:t>
      </w:r>
      <w:r w:rsidR="00A42164" w:rsidRPr="002B2703">
        <w:rPr>
          <w:b/>
          <w:lang w:val="en-US"/>
        </w:rPr>
        <w:t xml:space="preserve">between LTE and NR in terms of the bandwidth, frequency, measurement gaps, etc. </w:t>
      </w:r>
      <w:r>
        <w:rPr>
          <w:b/>
          <w:lang w:val="en-US"/>
        </w:rPr>
        <w:t xml:space="preserve">need to be taken into account when </w:t>
      </w:r>
      <w:r w:rsidR="00A42164" w:rsidRPr="002B2703">
        <w:rPr>
          <w:b/>
          <w:lang w:val="en-US"/>
        </w:rPr>
        <w:t xml:space="preserve">deciding </w:t>
      </w:r>
      <w:r w:rsidR="00B80613">
        <w:rPr>
          <w:b/>
          <w:lang w:val="en-US"/>
        </w:rPr>
        <w:t xml:space="preserve">how </w:t>
      </w:r>
      <w:r w:rsidR="00A42164" w:rsidRPr="002B2703">
        <w:rPr>
          <w:b/>
          <w:lang w:val="en-US"/>
        </w:rPr>
        <w:t xml:space="preserve">to reuse </w:t>
      </w:r>
      <w:r w:rsidR="00B80613">
        <w:rPr>
          <w:b/>
          <w:lang w:val="en-US"/>
        </w:rPr>
        <w:t xml:space="preserve">the </w:t>
      </w:r>
      <w:r w:rsidR="00A42164" w:rsidRPr="002B2703">
        <w:rPr>
          <w:b/>
          <w:lang w:val="en-US"/>
        </w:rPr>
        <w:t>LTE</w:t>
      </w:r>
      <w:r w:rsidR="00B80613">
        <w:rPr>
          <w:b/>
          <w:lang w:val="en-US"/>
        </w:rPr>
        <w:t>-</w:t>
      </w:r>
      <w:r w:rsidR="00A42164" w:rsidRPr="002B2703">
        <w:rPr>
          <w:b/>
          <w:lang w:val="en-US"/>
        </w:rPr>
        <w:t xml:space="preserve">specific </w:t>
      </w:r>
      <w:r w:rsidR="00B80613">
        <w:rPr>
          <w:b/>
          <w:lang w:val="en-US"/>
        </w:rPr>
        <w:t>measurement event configuration</w:t>
      </w:r>
      <w:r w:rsidR="00A42164" w:rsidRPr="002B2703">
        <w:rPr>
          <w:b/>
          <w:lang w:val="en-US"/>
        </w:rPr>
        <w:t>.</w:t>
      </w:r>
      <w:bookmarkEnd w:id="6"/>
      <w:r w:rsidR="008D1AFC">
        <w:rPr>
          <w:b/>
          <w:lang w:val="en-US"/>
        </w:rPr>
        <w:t xml:space="preserve"> Further feedback</w:t>
      </w:r>
      <w:r w:rsidR="008F634D">
        <w:rPr>
          <w:b/>
          <w:lang w:val="en-US"/>
        </w:rPr>
        <w:t>,</w:t>
      </w:r>
      <w:r w:rsidR="008D1AFC">
        <w:rPr>
          <w:b/>
          <w:lang w:val="en-US"/>
        </w:rPr>
        <w:t xml:space="preserve"> at least from RAN WG4</w:t>
      </w:r>
      <w:r w:rsidR="008F634D">
        <w:rPr>
          <w:b/>
          <w:lang w:val="en-US"/>
        </w:rPr>
        <w:t>,</w:t>
      </w:r>
      <w:r w:rsidR="008D1AFC">
        <w:rPr>
          <w:b/>
          <w:lang w:val="en-US"/>
        </w:rPr>
        <w:t xml:space="preserve"> is expected.</w:t>
      </w:r>
      <w:bookmarkEnd w:id="7"/>
      <w:r w:rsidR="00A42164" w:rsidRPr="002B2703">
        <w:rPr>
          <w:b/>
          <w:lang w:val="en-US"/>
        </w:rPr>
        <w:t xml:space="preserve"> </w:t>
      </w:r>
    </w:p>
    <w:p w14:paraId="17F2B5F8" w14:textId="77777777" w:rsidR="008F634D" w:rsidRDefault="008F634D" w:rsidP="006272DD">
      <w:pPr>
        <w:pStyle w:val="ListParagraph"/>
        <w:ind w:left="0"/>
        <w:rPr>
          <w:b/>
          <w:lang w:val="en-US"/>
        </w:rPr>
      </w:pPr>
    </w:p>
    <w:p w14:paraId="2132EF42" w14:textId="6BEBADB6" w:rsidR="00892FB4" w:rsidRDefault="008F634D" w:rsidP="006272DD">
      <w:pPr>
        <w:pStyle w:val="ListParagraph"/>
        <w:ind w:left="0"/>
        <w:jc w:val="both"/>
        <w:rPr>
          <w:lang w:val="en-US"/>
        </w:rPr>
      </w:pPr>
      <w:r>
        <w:rPr>
          <w:lang w:val="en-US"/>
        </w:rPr>
        <w:t xml:space="preserve">RAN4 has already discussed somewhat associated aspects (i.e. UE measurement capabilities, predominantly in the context of EN-DC) and provided their answers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_Ref490044892 \r \h </w:instrText>
      </w:r>
      <w:r w:rsidR="00C614A6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[8]</w:t>
      </w:r>
      <w:r>
        <w:rPr>
          <w:lang w:val="en-US"/>
        </w:rPr>
        <w:fldChar w:fldCharType="end"/>
      </w:r>
      <w:r>
        <w:rPr>
          <w:lang w:val="en-US"/>
        </w:rPr>
        <w:t>. Nevertheless, further decisions in RAN4 are highly desired and should be communicated to RAN2 and other potentially impacted working groups.</w:t>
      </w:r>
      <w:r w:rsidR="00892FB4">
        <w:rPr>
          <w:lang w:val="en-US"/>
        </w:rPr>
        <w:t xml:space="preserve"> </w:t>
      </w:r>
    </w:p>
    <w:p w14:paraId="49981C87" w14:textId="77777777" w:rsidR="00892FB4" w:rsidRDefault="00892FB4" w:rsidP="006272DD">
      <w:pPr>
        <w:pStyle w:val="ListParagraph"/>
        <w:ind w:left="0"/>
        <w:jc w:val="both"/>
        <w:rPr>
          <w:lang w:val="en-US"/>
        </w:rPr>
      </w:pPr>
    </w:p>
    <w:p w14:paraId="3B554EEB" w14:textId="4B741A60" w:rsidR="008F634D" w:rsidRDefault="00892FB4" w:rsidP="006272DD">
      <w:pPr>
        <w:pStyle w:val="ListParagraph"/>
        <w:ind w:left="0"/>
        <w:jc w:val="both"/>
        <w:rPr>
          <w:lang w:val="en-US"/>
        </w:rPr>
      </w:pPr>
      <w:r>
        <w:rPr>
          <w:lang w:val="en-US"/>
        </w:rPr>
        <w:t xml:space="preserve">It appears that also RAN1 has progressed on related aspects and shared quite many details in their LS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_Ref490149631 \r \h </w:instrText>
      </w:r>
      <w:r w:rsidR="00C614A6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[9]</w:t>
      </w:r>
      <w:r>
        <w:rPr>
          <w:lang w:val="en-US"/>
        </w:rPr>
        <w:fldChar w:fldCharType="end"/>
      </w:r>
      <w:r>
        <w:rPr>
          <w:lang w:val="en-US"/>
        </w:rPr>
        <w:t>. The introduction of Bandwidth Part (BWP) may have significant impact on subsequent RAN2 discussion. E.g. shall by default the BWP be equivalent to a single measurement object or may we define multiple measurement objects within a single BWP?</w:t>
      </w:r>
      <w:r w:rsidR="00C614A6">
        <w:rPr>
          <w:lang w:val="en-US"/>
        </w:rPr>
        <w:t xml:space="preserve"> What is the relationship between BWP and the RRM for neighbouring cells?</w:t>
      </w:r>
    </w:p>
    <w:p w14:paraId="4F92787B" w14:textId="77777777" w:rsidR="00C614A6" w:rsidRDefault="00C614A6" w:rsidP="006272DD">
      <w:pPr>
        <w:pStyle w:val="ListParagraph"/>
        <w:ind w:left="0"/>
        <w:rPr>
          <w:lang w:val="en-US"/>
        </w:rPr>
      </w:pPr>
    </w:p>
    <w:p w14:paraId="60E1E624" w14:textId="0C34B08E" w:rsidR="00C614A6" w:rsidRPr="00C614A6" w:rsidRDefault="00C614A6" w:rsidP="00C614A6">
      <w:pPr>
        <w:pStyle w:val="ListParagraph"/>
        <w:numPr>
          <w:ilvl w:val="0"/>
          <w:numId w:val="11"/>
        </w:numPr>
        <w:rPr>
          <w:b/>
          <w:lang w:val="en-US"/>
        </w:rPr>
      </w:pPr>
      <w:bookmarkStart w:id="8" w:name="_Ref490150318"/>
      <w:r w:rsidRPr="006272DD">
        <w:rPr>
          <w:b/>
          <w:lang w:val="en-US"/>
        </w:rPr>
        <w:t>RAN2 is asked to consider relevant parts of the latest RAN1 LS on Bandwidth part operation in NR in further work on the measurement framework definition.</w:t>
      </w:r>
      <w:bookmarkEnd w:id="8"/>
    </w:p>
    <w:p w14:paraId="25E57EAF" w14:textId="52D5D0F3" w:rsidR="004C7484" w:rsidRDefault="00E941CB" w:rsidP="004C7484">
      <w:pPr>
        <w:pStyle w:val="Heading1"/>
      </w:pPr>
      <w:r>
        <w:lastRenderedPageBreak/>
        <w:t>4</w:t>
      </w:r>
      <w:r w:rsidR="00AF0054">
        <w:t xml:space="preserve"> </w:t>
      </w:r>
      <w:r w:rsidR="00AF0054">
        <w:tab/>
        <w:t>Conclusion</w:t>
      </w:r>
    </w:p>
    <w:p w14:paraId="14960F8C" w14:textId="0439FC0A" w:rsidR="00F61BEB" w:rsidRDefault="007603F8" w:rsidP="00F61BEB">
      <w:pPr>
        <w:rPr>
          <w:lang w:val="en-US"/>
        </w:rPr>
      </w:pPr>
      <w:r w:rsidRPr="00E43431">
        <w:t>This TDoc was focused on</w:t>
      </w:r>
      <w:r w:rsidR="00E43431">
        <w:t xml:space="preserve"> measurement events in NR</w:t>
      </w:r>
      <w:r w:rsidRPr="00E43431">
        <w:t xml:space="preserve">. </w:t>
      </w:r>
      <w:r w:rsidR="00E43431">
        <w:rPr>
          <w:lang w:val="en-US"/>
        </w:rPr>
        <w:t>In the course of the</w:t>
      </w:r>
      <w:r w:rsidRPr="00E43431">
        <w:rPr>
          <w:lang w:val="en-US"/>
        </w:rPr>
        <w:t xml:space="preserve"> paper the following observations and proposals have been made:</w:t>
      </w:r>
    </w:p>
    <w:p w14:paraId="0885BF91" w14:textId="6737D8B2" w:rsidR="00C0393D" w:rsidRDefault="00C0393D" w:rsidP="00F61BEB">
      <w:pPr>
        <w:rPr>
          <w:b/>
          <w:lang w:val="en-US"/>
        </w:rPr>
      </w:pPr>
      <w:r>
        <w:rPr>
          <w:b/>
          <w:lang w:val="en-US"/>
        </w:rPr>
        <w:t xml:space="preserve">Proposal 1: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_Ref485388156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F37C3E">
        <w:rPr>
          <w:b/>
          <w:lang w:val="en-US"/>
        </w:rPr>
        <w:t xml:space="preserve">At least the </w:t>
      </w:r>
      <w:r w:rsidR="00F37C3E" w:rsidRPr="00C0393D">
        <w:rPr>
          <w:b/>
          <w:lang w:val="en-US"/>
        </w:rPr>
        <w:t xml:space="preserve">following NR measurement events should allow using </w:t>
      </w:r>
      <w:r w:rsidR="00F37C3E" w:rsidRPr="00C0393D">
        <w:rPr>
          <w:b/>
          <w:i/>
          <w:lang w:val="en-US"/>
        </w:rPr>
        <w:t>reportOnLeave</w:t>
      </w:r>
      <w:r w:rsidR="00F37C3E" w:rsidRPr="00C0393D">
        <w:rPr>
          <w:b/>
          <w:lang w:val="en-US"/>
        </w:rPr>
        <w:t xml:space="preserve"> flag: A3-A6, B1-B2 and C1-C2.</w:t>
      </w:r>
      <w:r>
        <w:rPr>
          <w:b/>
          <w:lang w:val="en-US"/>
        </w:rPr>
        <w:fldChar w:fldCharType="end"/>
      </w:r>
    </w:p>
    <w:p w14:paraId="3A1BAAA6" w14:textId="088C0DCC" w:rsidR="00C0393D" w:rsidRDefault="00C0393D" w:rsidP="00F61BEB">
      <w:pPr>
        <w:rPr>
          <w:b/>
          <w:lang w:val="en-US"/>
        </w:rPr>
      </w:pPr>
      <w:r>
        <w:rPr>
          <w:b/>
          <w:lang w:val="en-US"/>
        </w:rPr>
        <w:t xml:space="preserve">Proposal 2: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_Ref485388181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2B2703">
        <w:rPr>
          <w:b/>
          <w:lang w:val="en-US"/>
        </w:rPr>
        <w:t xml:space="preserve">Add the option to use </w:t>
      </w:r>
      <w:r w:rsidR="002B2703" w:rsidRPr="002B2703">
        <w:rPr>
          <w:b/>
          <w:i/>
          <w:lang w:val="en-US"/>
        </w:rPr>
        <w:t>reportOnLeave</w:t>
      </w:r>
      <w:r w:rsidR="002B2703">
        <w:rPr>
          <w:b/>
          <w:lang w:val="en-US"/>
        </w:rPr>
        <w:t xml:space="preserve"> for B1 and B2</w:t>
      </w:r>
      <w:r w:rsidR="002B2703" w:rsidDel="00C0393D">
        <w:rPr>
          <w:b/>
          <w:lang w:val="en-US"/>
        </w:rPr>
        <w:t xml:space="preserve"> </w:t>
      </w:r>
      <w:r w:rsidR="002B2703">
        <w:rPr>
          <w:b/>
          <w:lang w:val="en-US"/>
        </w:rPr>
        <w:t>also to LTE measurement framework.</w:t>
      </w:r>
      <w:r>
        <w:rPr>
          <w:b/>
          <w:lang w:val="en-US"/>
        </w:rPr>
        <w:fldChar w:fldCharType="end"/>
      </w:r>
    </w:p>
    <w:p w14:paraId="31E2F51D" w14:textId="77777777" w:rsidR="00C614A6" w:rsidRDefault="00C0393D" w:rsidP="00F61BEB">
      <w:pPr>
        <w:rPr>
          <w:b/>
          <w:lang w:val="en-US"/>
        </w:rPr>
      </w:pPr>
      <w:r>
        <w:rPr>
          <w:b/>
          <w:lang w:val="en-US"/>
        </w:rPr>
        <w:t xml:space="preserve">Proposal 3: </w:t>
      </w:r>
      <w:r w:rsidR="004D72A0">
        <w:rPr>
          <w:b/>
          <w:lang w:val="en-US"/>
        </w:rPr>
        <w:fldChar w:fldCharType="begin"/>
      </w:r>
      <w:r w:rsidR="004D72A0">
        <w:rPr>
          <w:b/>
          <w:lang w:val="en-US"/>
        </w:rPr>
        <w:instrText xml:space="preserve"> REF _Ref490045173 \h </w:instrText>
      </w:r>
      <w:r w:rsidR="004D72A0">
        <w:rPr>
          <w:b/>
          <w:lang w:val="en-US"/>
        </w:rPr>
      </w:r>
      <w:r w:rsidR="004D72A0">
        <w:rPr>
          <w:b/>
          <w:lang w:val="en-US"/>
        </w:rPr>
        <w:fldChar w:fldCharType="separate"/>
      </w:r>
      <w:r w:rsidR="004D72A0">
        <w:rPr>
          <w:b/>
          <w:lang w:val="en-US"/>
        </w:rPr>
        <w:t xml:space="preserve">The differences </w:t>
      </w:r>
      <w:r w:rsidR="004D72A0" w:rsidRPr="002B2703">
        <w:rPr>
          <w:b/>
          <w:lang w:val="en-US"/>
        </w:rPr>
        <w:t xml:space="preserve">between LTE and NR in terms of the bandwidth, frequency, measurement gaps, etc. </w:t>
      </w:r>
      <w:r w:rsidR="004D72A0">
        <w:rPr>
          <w:b/>
          <w:lang w:val="en-US"/>
        </w:rPr>
        <w:t xml:space="preserve">need to be taken into account when </w:t>
      </w:r>
      <w:r w:rsidR="004D72A0" w:rsidRPr="002B2703">
        <w:rPr>
          <w:b/>
          <w:lang w:val="en-US"/>
        </w:rPr>
        <w:t xml:space="preserve">deciding </w:t>
      </w:r>
      <w:r w:rsidR="004D72A0">
        <w:rPr>
          <w:b/>
          <w:lang w:val="en-US"/>
        </w:rPr>
        <w:t xml:space="preserve">how </w:t>
      </w:r>
      <w:r w:rsidR="004D72A0" w:rsidRPr="002B2703">
        <w:rPr>
          <w:b/>
          <w:lang w:val="en-US"/>
        </w:rPr>
        <w:t xml:space="preserve">to reuse </w:t>
      </w:r>
      <w:r w:rsidR="004D72A0">
        <w:rPr>
          <w:b/>
          <w:lang w:val="en-US"/>
        </w:rPr>
        <w:t xml:space="preserve">the </w:t>
      </w:r>
      <w:r w:rsidR="004D72A0" w:rsidRPr="002B2703">
        <w:rPr>
          <w:b/>
          <w:lang w:val="en-US"/>
        </w:rPr>
        <w:t>LTE</w:t>
      </w:r>
      <w:r w:rsidR="004D72A0">
        <w:rPr>
          <w:b/>
          <w:lang w:val="en-US"/>
        </w:rPr>
        <w:t>-</w:t>
      </w:r>
      <w:r w:rsidR="004D72A0" w:rsidRPr="002B2703">
        <w:rPr>
          <w:b/>
          <w:lang w:val="en-US"/>
        </w:rPr>
        <w:t xml:space="preserve">specific </w:t>
      </w:r>
      <w:r w:rsidR="004D72A0">
        <w:rPr>
          <w:b/>
          <w:lang w:val="en-US"/>
        </w:rPr>
        <w:t>measurement event configuration</w:t>
      </w:r>
      <w:r w:rsidR="004D72A0" w:rsidRPr="002B2703">
        <w:rPr>
          <w:b/>
          <w:lang w:val="en-US"/>
        </w:rPr>
        <w:t>.</w:t>
      </w:r>
      <w:r w:rsidR="004D72A0">
        <w:rPr>
          <w:b/>
          <w:lang w:val="en-US"/>
        </w:rPr>
        <w:t xml:space="preserve"> Further feedback, at least from RAN WG4, is expected.</w:t>
      </w:r>
      <w:r w:rsidR="004D72A0">
        <w:rPr>
          <w:b/>
          <w:lang w:val="en-US"/>
        </w:rPr>
        <w:fldChar w:fldCharType="end"/>
      </w:r>
    </w:p>
    <w:p w14:paraId="4E2AE2C9" w14:textId="5649BFBE" w:rsidR="002B2703" w:rsidRDefault="00C614A6" w:rsidP="00F61BEB">
      <w:pPr>
        <w:rPr>
          <w:lang w:val="en-US"/>
        </w:rPr>
      </w:pPr>
      <w:r>
        <w:rPr>
          <w:b/>
          <w:lang w:val="en-US"/>
        </w:rPr>
        <w:fldChar w:fldCharType="begin"/>
      </w:r>
      <w:r w:rsidRPr="006272DD">
        <w:rPr>
          <w:b/>
          <w:lang w:val="en-US"/>
        </w:rPr>
        <w:instrText xml:space="preserve"> REF _Ref490150318 \n \h </w:instrText>
      </w:r>
      <w:r>
        <w:rPr>
          <w:b/>
          <w:lang w:val="en-US"/>
        </w:rPr>
        <w:instrText xml:space="preserve"> \* MERGEFORMAT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6272DD">
        <w:rPr>
          <w:b/>
          <w:lang w:val="en-US"/>
        </w:rPr>
        <w:t>Proposal</w:t>
      </w:r>
      <w:r>
        <w:rPr>
          <w:lang w:val="en-US"/>
        </w:rPr>
        <w:t xml:space="preserve"> </w:t>
      </w:r>
      <w:r w:rsidRPr="006272DD">
        <w:rPr>
          <w:b/>
          <w:lang w:val="en-US"/>
        </w:rPr>
        <w:t>4</w:t>
      </w:r>
      <w:r>
        <w:rPr>
          <w:lang w:val="en-US"/>
        </w:rPr>
        <w:t>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_Ref490150318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6272DD">
        <w:rPr>
          <w:b/>
          <w:lang w:val="en-US"/>
        </w:rPr>
        <w:t>RAN2 is asked to consider relevant parts of the latest RAN1 LS on Bandwidth part operation in NR in further work on the measurement framework definition.</w:t>
      </w:r>
      <w:r>
        <w:rPr>
          <w:b/>
          <w:lang w:val="en-US"/>
        </w:rPr>
        <w:fldChar w:fldCharType="end"/>
      </w:r>
    </w:p>
    <w:p w14:paraId="3A96E61D" w14:textId="77777777" w:rsidR="002B2703" w:rsidRPr="00E43431" w:rsidRDefault="002B2703" w:rsidP="00F61BEB">
      <w:pPr>
        <w:rPr>
          <w:lang w:val="en-US"/>
        </w:rPr>
      </w:pPr>
    </w:p>
    <w:p w14:paraId="3E6353CF" w14:textId="6FF8A045" w:rsidR="00080512" w:rsidRPr="00FC71D8" w:rsidRDefault="00E941CB" w:rsidP="00FC71D8">
      <w:pPr>
        <w:pStyle w:val="Heading1"/>
      </w:pPr>
      <w:r>
        <w:t>5</w:t>
      </w:r>
      <w:r w:rsidR="00FC71D8">
        <w:t xml:space="preserve"> </w:t>
      </w:r>
      <w:r w:rsidR="00FC71D8">
        <w:tab/>
        <w:t>References</w:t>
      </w:r>
    </w:p>
    <w:p w14:paraId="03930CDC" w14:textId="2FF9CD58" w:rsidR="00FC71D8" w:rsidRDefault="00FC71D8" w:rsidP="00FC71D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9" w:name="_Ref484617136"/>
      <w:r>
        <w:rPr>
          <w:sz w:val="18"/>
        </w:rPr>
        <w:t>RAN</w:t>
      </w:r>
      <w:r w:rsidR="005C01ED">
        <w:rPr>
          <w:sz w:val="18"/>
        </w:rPr>
        <w:t>2</w:t>
      </w:r>
      <w:r>
        <w:rPr>
          <w:sz w:val="18"/>
        </w:rPr>
        <w:t>#9</w:t>
      </w:r>
      <w:r w:rsidR="00225548">
        <w:rPr>
          <w:sz w:val="18"/>
        </w:rPr>
        <w:t>7</w:t>
      </w:r>
      <w:r w:rsidR="001777E4">
        <w:rPr>
          <w:sz w:val="18"/>
        </w:rPr>
        <w:t>bis</w:t>
      </w:r>
      <w:r>
        <w:rPr>
          <w:sz w:val="18"/>
        </w:rPr>
        <w:t xml:space="preserve"> Chairman Notes</w:t>
      </w:r>
      <w:bookmarkEnd w:id="9"/>
    </w:p>
    <w:p w14:paraId="40E1304A" w14:textId="55BD5599" w:rsidR="00F76BEC" w:rsidRDefault="00C2582C" w:rsidP="00F76BE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10" w:name="_Ref481072479"/>
      <w:r>
        <w:rPr>
          <w:sz w:val="18"/>
        </w:rPr>
        <w:t>RAN2#9</w:t>
      </w:r>
      <w:r w:rsidR="00F61BEB">
        <w:rPr>
          <w:sz w:val="18"/>
        </w:rPr>
        <w:t>8</w:t>
      </w:r>
      <w:r>
        <w:rPr>
          <w:sz w:val="18"/>
        </w:rPr>
        <w:t xml:space="preserve"> Chairman Notes</w:t>
      </w:r>
      <w:bookmarkEnd w:id="10"/>
    </w:p>
    <w:p w14:paraId="5B89B648" w14:textId="53B3A0F5" w:rsidR="00E941CB" w:rsidRDefault="00E941CB" w:rsidP="00E941C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11" w:name="_Ref484617708"/>
      <w:r>
        <w:rPr>
          <w:sz w:val="18"/>
        </w:rPr>
        <w:t xml:space="preserve">3GPP TS 36.331, </w:t>
      </w:r>
      <w:r w:rsidRPr="00E941CB">
        <w:rPr>
          <w:sz w:val="18"/>
        </w:rPr>
        <w:tab/>
      </w:r>
      <w:r w:rsidRPr="002B2703">
        <w:rPr>
          <w:i/>
          <w:sz w:val="18"/>
        </w:rPr>
        <w:t>Evolved Universal Terrestrial Radio Access (E-UTRA); Radio Resource Control (RRC); Protocol specification</w:t>
      </w:r>
      <w:r>
        <w:rPr>
          <w:sz w:val="18"/>
        </w:rPr>
        <w:t>, version 14.</w:t>
      </w:r>
      <w:r w:rsidR="006272DD">
        <w:rPr>
          <w:sz w:val="18"/>
        </w:rPr>
        <w:t>3.0</w:t>
      </w:r>
      <w:bookmarkEnd w:id="11"/>
    </w:p>
    <w:p w14:paraId="5BA3213B" w14:textId="3FCE3F60" w:rsidR="00C40CBD" w:rsidRDefault="00C40CBD" w:rsidP="00C40CB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12" w:name="_Ref485221048"/>
      <w:r w:rsidRPr="00C40CBD">
        <w:rPr>
          <w:sz w:val="18"/>
        </w:rPr>
        <w:t>3GPP TS 38.300</w:t>
      </w:r>
      <w:r>
        <w:rPr>
          <w:sz w:val="18"/>
        </w:rPr>
        <w:t xml:space="preserve"> </w:t>
      </w:r>
      <w:r w:rsidRPr="002B2703">
        <w:rPr>
          <w:i/>
          <w:sz w:val="18"/>
        </w:rPr>
        <w:t>NR and NG-RAN Overall Description; Stage 2</w:t>
      </w:r>
      <w:bookmarkEnd w:id="12"/>
    </w:p>
    <w:p w14:paraId="66622F26" w14:textId="2DC54179" w:rsidR="00C40CBD" w:rsidRPr="006272DD" w:rsidRDefault="00C40CBD" w:rsidP="00C40CB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13" w:name="_Ref485221056"/>
      <w:r w:rsidRPr="00C40CBD">
        <w:rPr>
          <w:sz w:val="18"/>
        </w:rPr>
        <w:t>3GPP TR 38.804</w:t>
      </w:r>
      <w:r>
        <w:rPr>
          <w:sz w:val="18"/>
        </w:rPr>
        <w:t xml:space="preserve"> </w:t>
      </w:r>
      <w:r w:rsidRPr="002B2703">
        <w:rPr>
          <w:i/>
          <w:sz w:val="18"/>
        </w:rPr>
        <w:t>Study on New Radio Access Technology; Radio Interface Protocol Aspects</w:t>
      </w:r>
      <w:bookmarkEnd w:id="13"/>
    </w:p>
    <w:p w14:paraId="036D804C" w14:textId="1B1332A7" w:rsidR="004A79EE" w:rsidRPr="006272DD" w:rsidRDefault="006272DD" w:rsidP="006272D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14" w:name="_Ref490039763"/>
      <w:r w:rsidRPr="006272DD">
        <w:rPr>
          <w:sz w:val="18"/>
        </w:rPr>
        <w:t>R2-1707855</w:t>
      </w:r>
      <w:r>
        <w:rPr>
          <w:sz w:val="18"/>
        </w:rPr>
        <w:t xml:space="preserve"> </w:t>
      </w:r>
      <w:r w:rsidRPr="006272DD">
        <w:rPr>
          <w:i/>
          <w:sz w:val="18"/>
        </w:rPr>
        <w:t>Summary of [NR-AH2#13][NR/RRM] TP on RRM</w:t>
      </w:r>
      <w:r>
        <w:rPr>
          <w:i/>
          <w:sz w:val="18"/>
        </w:rPr>
        <w:t>,</w:t>
      </w:r>
      <w:r>
        <w:rPr>
          <w:sz w:val="18"/>
        </w:rPr>
        <w:t xml:space="preserve"> </w:t>
      </w:r>
      <w:r w:rsidRPr="006272DD">
        <w:rPr>
          <w:sz w:val="18"/>
        </w:rPr>
        <w:t>3GPP TSG-RAN WG2 #99</w:t>
      </w:r>
      <w:r w:rsidRPr="006272DD">
        <w:rPr>
          <w:sz w:val="18"/>
        </w:rPr>
        <w:tab/>
        <w:t>Berlin, Germany, 21 - 25 August 2017</w:t>
      </w:r>
      <w:bookmarkEnd w:id="14"/>
    </w:p>
    <w:p w14:paraId="6AF03C6D" w14:textId="6C6A51A5" w:rsidR="00CE0603" w:rsidRPr="006272DD" w:rsidRDefault="006272DD" w:rsidP="006272D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15" w:name="_Ref490043016"/>
      <w:r>
        <w:rPr>
          <w:sz w:val="18"/>
        </w:rPr>
        <w:t xml:space="preserve">R2-1708471 </w:t>
      </w:r>
      <w:r w:rsidRPr="006272DD">
        <w:rPr>
          <w:i/>
          <w:sz w:val="18"/>
        </w:rPr>
        <w:t>Intra and Inter-frequency definitions and Measurement gaps in NR</w:t>
      </w:r>
      <w:r>
        <w:rPr>
          <w:sz w:val="18"/>
        </w:rPr>
        <w:t xml:space="preserve">, </w:t>
      </w:r>
      <w:r w:rsidRPr="006272DD">
        <w:rPr>
          <w:sz w:val="18"/>
        </w:rPr>
        <w:t>3GP</w:t>
      </w:r>
      <w:r>
        <w:rPr>
          <w:sz w:val="18"/>
        </w:rPr>
        <w:t>P TSG-RAN WG2 #99</w:t>
      </w:r>
      <w:r>
        <w:rPr>
          <w:sz w:val="18"/>
        </w:rPr>
        <w:tab/>
      </w:r>
      <w:r w:rsidRPr="006272DD">
        <w:rPr>
          <w:sz w:val="18"/>
        </w:rPr>
        <w:t xml:space="preserve">Berlin, Germany, 21 - 25 August 2017 </w:t>
      </w:r>
      <w:r w:rsidRPr="006272DD" w:rsidDel="006272DD">
        <w:rPr>
          <w:sz w:val="18"/>
        </w:rPr>
        <w:t xml:space="preserve"> </w:t>
      </w:r>
      <w:bookmarkEnd w:id="15"/>
    </w:p>
    <w:p w14:paraId="3049EE34" w14:textId="4E89E175" w:rsidR="00413F9E" w:rsidRDefault="00413F9E" w:rsidP="00413F9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16" w:name="_Ref490044892"/>
      <w:r>
        <w:rPr>
          <w:sz w:val="18"/>
        </w:rPr>
        <w:t xml:space="preserve">R4-1706905 </w:t>
      </w:r>
      <w:r w:rsidRPr="006272DD">
        <w:rPr>
          <w:i/>
          <w:sz w:val="18"/>
        </w:rPr>
        <w:t>Reply LS on UE measurement capabilities across LTE and NR</w:t>
      </w:r>
      <w:r>
        <w:rPr>
          <w:sz w:val="18"/>
        </w:rPr>
        <w:t xml:space="preserve">, </w:t>
      </w:r>
      <w:r w:rsidRPr="00413F9E">
        <w:rPr>
          <w:sz w:val="18"/>
        </w:rPr>
        <w:t>3GPP TSG-RA</w:t>
      </w:r>
      <w:r>
        <w:rPr>
          <w:sz w:val="18"/>
        </w:rPr>
        <w:t xml:space="preserve">N WG4 Meeting NR #2, </w:t>
      </w:r>
      <w:r w:rsidRPr="00413F9E">
        <w:rPr>
          <w:sz w:val="18"/>
        </w:rPr>
        <w:t>Qingdao, China, 27 - 29 June, 2017</w:t>
      </w:r>
      <w:bookmarkEnd w:id="16"/>
    </w:p>
    <w:p w14:paraId="1A9B347A" w14:textId="5A8936B3" w:rsidR="00892FB4" w:rsidRPr="00413F9E" w:rsidRDefault="00892FB4" w:rsidP="00892FB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17" w:name="_Ref490149631"/>
      <w:r w:rsidRPr="00892FB4">
        <w:rPr>
          <w:sz w:val="18"/>
        </w:rPr>
        <w:t>R1-1711998</w:t>
      </w:r>
      <w:r>
        <w:rPr>
          <w:sz w:val="18"/>
        </w:rPr>
        <w:t xml:space="preserve"> </w:t>
      </w:r>
      <w:r w:rsidRPr="006272DD">
        <w:rPr>
          <w:i/>
          <w:sz w:val="18"/>
        </w:rPr>
        <w:t>LS on Bandwidth Part Operation in NR</w:t>
      </w:r>
      <w:r>
        <w:rPr>
          <w:sz w:val="18"/>
        </w:rPr>
        <w:t xml:space="preserve">, </w:t>
      </w:r>
      <w:r w:rsidRPr="00413F9E">
        <w:rPr>
          <w:sz w:val="18"/>
        </w:rPr>
        <w:t>3GPP TSG-RA</w:t>
      </w:r>
      <w:r>
        <w:rPr>
          <w:sz w:val="18"/>
        </w:rPr>
        <w:t xml:space="preserve">N WG1 Meeting NR #2, </w:t>
      </w:r>
      <w:r w:rsidRPr="00413F9E">
        <w:rPr>
          <w:sz w:val="18"/>
        </w:rPr>
        <w:t>Qing</w:t>
      </w:r>
      <w:r>
        <w:rPr>
          <w:sz w:val="18"/>
        </w:rPr>
        <w:t>dao, China, 27 - 30</w:t>
      </w:r>
      <w:r w:rsidRPr="00413F9E">
        <w:rPr>
          <w:sz w:val="18"/>
        </w:rPr>
        <w:t xml:space="preserve"> June, 2017</w:t>
      </w:r>
      <w:bookmarkEnd w:id="17"/>
    </w:p>
    <w:sectPr w:rsidR="00892FB4" w:rsidRPr="00413F9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5A6B4" w14:textId="77777777" w:rsidR="00E179DB" w:rsidRDefault="00E179DB">
      <w:r>
        <w:separator/>
      </w:r>
    </w:p>
  </w:endnote>
  <w:endnote w:type="continuationSeparator" w:id="0">
    <w:p w14:paraId="71CBBDE6" w14:textId="77777777" w:rsidR="00E179DB" w:rsidRDefault="00E1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DAADA" w14:textId="77777777" w:rsidR="00E179DB" w:rsidRDefault="00E179DB">
      <w:r>
        <w:separator/>
      </w:r>
    </w:p>
  </w:footnote>
  <w:footnote w:type="continuationSeparator" w:id="0">
    <w:p w14:paraId="65459ECE" w14:textId="77777777" w:rsidR="00E179DB" w:rsidRDefault="00E17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D76CAF"/>
    <w:multiLevelType w:val="hybridMultilevel"/>
    <w:tmpl w:val="9662B118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07EBB"/>
    <w:multiLevelType w:val="hybridMultilevel"/>
    <w:tmpl w:val="209A1B94"/>
    <w:lvl w:ilvl="0" w:tplc="5AD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812B6">
      <w:start w:val="8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11C72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4D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80F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05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C3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24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C0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AE22D4"/>
    <w:multiLevelType w:val="hybridMultilevel"/>
    <w:tmpl w:val="C79AF660"/>
    <w:lvl w:ilvl="0" w:tplc="74BE0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BA31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62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2A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06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5C4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263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EF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2D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8F3AC4"/>
    <w:multiLevelType w:val="hybridMultilevel"/>
    <w:tmpl w:val="32E86AC2"/>
    <w:lvl w:ilvl="0" w:tplc="4B1AA70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52C49"/>
    <w:multiLevelType w:val="hybridMultilevel"/>
    <w:tmpl w:val="5A70D446"/>
    <w:lvl w:ilvl="0" w:tplc="116CA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871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C7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C2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F4C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83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D8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E5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964331F"/>
    <w:multiLevelType w:val="hybridMultilevel"/>
    <w:tmpl w:val="E88AB036"/>
    <w:lvl w:ilvl="0" w:tplc="2B16531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766C6"/>
    <w:multiLevelType w:val="hybridMultilevel"/>
    <w:tmpl w:val="C012FD64"/>
    <w:lvl w:ilvl="0" w:tplc="C3DC894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927D04"/>
    <w:multiLevelType w:val="hybridMultilevel"/>
    <w:tmpl w:val="C7F0F780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CD2DD5"/>
    <w:multiLevelType w:val="hybridMultilevel"/>
    <w:tmpl w:val="9FF06146"/>
    <w:lvl w:ilvl="0" w:tplc="C03071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8"/>
  </w:num>
  <w:num w:numId="11">
    <w:abstractNumId w:val="6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2BD9"/>
    <w:rsid w:val="0002779F"/>
    <w:rsid w:val="00033397"/>
    <w:rsid w:val="00033C1B"/>
    <w:rsid w:val="00034D08"/>
    <w:rsid w:val="00040095"/>
    <w:rsid w:val="0007004D"/>
    <w:rsid w:val="00080512"/>
    <w:rsid w:val="00080981"/>
    <w:rsid w:val="000864E0"/>
    <w:rsid w:val="00090468"/>
    <w:rsid w:val="000A198B"/>
    <w:rsid w:val="000B7BCF"/>
    <w:rsid w:val="000C13E0"/>
    <w:rsid w:val="000C522B"/>
    <w:rsid w:val="000D58AB"/>
    <w:rsid w:val="000E003B"/>
    <w:rsid w:val="000E2D03"/>
    <w:rsid w:val="0010138E"/>
    <w:rsid w:val="00103127"/>
    <w:rsid w:val="00122C1B"/>
    <w:rsid w:val="00131BA3"/>
    <w:rsid w:val="00162CD7"/>
    <w:rsid w:val="001741A0"/>
    <w:rsid w:val="001777E4"/>
    <w:rsid w:val="00185FBE"/>
    <w:rsid w:val="00194CD0"/>
    <w:rsid w:val="001B49C9"/>
    <w:rsid w:val="001C4BCF"/>
    <w:rsid w:val="001C653C"/>
    <w:rsid w:val="001D7309"/>
    <w:rsid w:val="001F168B"/>
    <w:rsid w:val="001F7831"/>
    <w:rsid w:val="00204045"/>
    <w:rsid w:val="00205AE2"/>
    <w:rsid w:val="00225548"/>
    <w:rsid w:val="0022606D"/>
    <w:rsid w:val="00231268"/>
    <w:rsid w:val="002339C2"/>
    <w:rsid w:val="00243AA2"/>
    <w:rsid w:val="00260C49"/>
    <w:rsid w:val="00266256"/>
    <w:rsid w:val="002747EC"/>
    <w:rsid w:val="002855BF"/>
    <w:rsid w:val="002920F5"/>
    <w:rsid w:val="002A14BA"/>
    <w:rsid w:val="002B2703"/>
    <w:rsid w:val="002D02B8"/>
    <w:rsid w:val="002E0352"/>
    <w:rsid w:val="002E284A"/>
    <w:rsid w:val="002F0D22"/>
    <w:rsid w:val="002F7E15"/>
    <w:rsid w:val="003017FB"/>
    <w:rsid w:val="003172DC"/>
    <w:rsid w:val="003173AC"/>
    <w:rsid w:val="003201A9"/>
    <w:rsid w:val="00326069"/>
    <w:rsid w:val="00345A4D"/>
    <w:rsid w:val="003515E5"/>
    <w:rsid w:val="0035462D"/>
    <w:rsid w:val="003801B8"/>
    <w:rsid w:val="00384F90"/>
    <w:rsid w:val="00387DF1"/>
    <w:rsid w:val="003A3793"/>
    <w:rsid w:val="003B40AD"/>
    <w:rsid w:val="003B7315"/>
    <w:rsid w:val="003C4E37"/>
    <w:rsid w:val="003E16BE"/>
    <w:rsid w:val="00401855"/>
    <w:rsid w:val="00413F9E"/>
    <w:rsid w:val="00414921"/>
    <w:rsid w:val="00433D16"/>
    <w:rsid w:val="00457105"/>
    <w:rsid w:val="0047653D"/>
    <w:rsid w:val="00477455"/>
    <w:rsid w:val="00485331"/>
    <w:rsid w:val="0049531F"/>
    <w:rsid w:val="0049734C"/>
    <w:rsid w:val="004A79EE"/>
    <w:rsid w:val="004C7484"/>
    <w:rsid w:val="004C7F3D"/>
    <w:rsid w:val="004D27DB"/>
    <w:rsid w:val="004D3578"/>
    <w:rsid w:val="004D380D"/>
    <w:rsid w:val="004D6D8B"/>
    <w:rsid w:val="004D72A0"/>
    <w:rsid w:val="004E213A"/>
    <w:rsid w:val="00503171"/>
    <w:rsid w:val="00506C28"/>
    <w:rsid w:val="00523786"/>
    <w:rsid w:val="00534DA0"/>
    <w:rsid w:val="00543E6C"/>
    <w:rsid w:val="00555EC1"/>
    <w:rsid w:val="00562AD7"/>
    <w:rsid w:val="00565087"/>
    <w:rsid w:val="0056573F"/>
    <w:rsid w:val="005671DB"/>
    <w:rsid w:val="00570EE0"/>
    <w:rsid w:val="00571EE5"/>
    <w:rsid w:val="0058419C"/>
    <w:rsid w:val="005941DF"/>
    <w:rsid w:val="005A34E9"/>
    <w:rsid w:val="005A51B1"/>
    <w:rsid w:val="005B52B9"/>
    <w:rsid w:val="005B58BF"/>
    <w:rsid w:val="005B6703"/>
    <w:rsid w:val="005C01ED"/>
    <w:rsid w:val="005C614F"/>
    <w:rsid w:val="005D6B2E"/>
    <w:rsid w:val="00611566"/>
    <w:rsid w:val="006207E2"/>
    <w:rsid w:val="006272DD"/>
    <w:rsid w:val="00646550"/>
    <w:rsid w:val="00646D99"/>
    <w:rsid w:val="00647958"/>
    <w:rsid w:val="00656910"/>
    <w:rsid w:val="00660303"/>
    <w:rsid w:val="00690CF1"/>
    <w:rsid w:val="00693C9D"/>
    <w:rsid w:val="006A22B5"/>
    <w:rsid w:val="006C59DF"/>
    <w:rsid w:val="006C66D8"/>
    <w:rsid w:val="006D1E24"/>
    <w:rsid w:val="006D519E"/>
    <w:rsid w:val="006E1417"/>
    <w:rsid w:val="006E41CE"/>
    <w:rsid w:val="006F6A2C"/>
    <w:rsid w:val="00701E90"/>
    <w:rsid w:val="007100C5"/>
    <w:rsid w:val="0071375C"/>
    <w:rsid w:val="00715D7A"/>
    <w:rsid w:val="00734A5B"/>
    <w:rsid w:val="00744E76"/>
    <w:rsid w:val="0074769C"/>
    <w:rsid w:val="00747F47"/>
    <w:rsid w:val="007557EF"/>
    <w:rsid w:val="00757D40"/>
    <w:rsid w:val="007603F8"/>
    <w:rsid w:val="007641A0"/>
    <w:rsid w:val="00775B05"/>
    <w:rsid w:val="00781CA4"/>
    <w:rsid w:val="00781F0F"/>
    <w:rsid w:val="0078727C"/>
    <w:rsid w:val="0079049D"/>
    <w:rsid w:val="00794C1B"/>
    <w:rsid w:val="007B18D8"/>
    <w:rsid w:val="007B472D"/>
    <w:rsid w:val="007B4AFE"/>
    <w:rsid w:val="007B55CD"/>
    <w:rsid w:val="007C095F"/>
    <w:rsid w:val="007D6FB1"/>
    <w:rsid w:val="007E2C8C"/>
    <w:rsid w:val="007F17C8"/>
    <w:rsid w:val="00800AFC"/>
    <w:rsid w:val="0080275D"/>
    <w:rsid w:val="008028A4"/>
    <w:rsid w:val="00802C06"/>
    <w:rsid w:val="00811314"/>
    <w:rsid w:val="00817A83"/>
    <w:rsid w:val="00856EA8"/>
    <w:rsid w:val="008631C8"/>
    <w:rsid w:val="00864709"/>
    <w:rsid w:val="008768CA"/>
    <w:rsid w:val="00877EF9"/>
    <w:rsid w:val="00877F70"/>
    <w:rsid w:val="00880559"/>
    <w:rsid w:val="00890DCC"/>
    <w:rsid w:val="00892FB4"/>
    <w:rsid w:val="008D0E3E"/>
    <w:rsid w:val="008D1AFC"/>
    <w:rsid w:val="008D69BF"/>
    <w:rsid w:val="008F634D"/>
    <w:rsid w:val="0090271F"/>
    <w:rsid w:val="00913571"/>
    <w:rsid w:val="00936071"/>
    <w:rsid w:val="00942EC2"/>
    <w:rsid w:val="00953E80"/>
    <w:rsid w:val="00954D84"/>
    <w:rsid w:val="00961B32"/>
    <w:rsid w:val="00962328"/>
    <w:rsid w:val="009643A7"/>
    <w:rsid w:val="00970633"/>
    <w:rsid w:val="00971FAB"/>
    <w:rsid w:val="00974BB0"/>
    <w:rsid w:val="009770F5"/>
    <w:rsid w:val="00983FAC"/>
    <w:rsid w:val="009967D5"/>
    <w:rsid w:val="009A0AF3"/>
    <w:rsid w:val="009B07CD"/>
    <w:rsid w:val="009B45FB"/>
    <w:rsid w:val="009C19E9"/>
    <w:rsid w:val="009C6641"/>
    <w:rsid w:val="009E234E"/>
    <w:rsid w:val="009E43C9"/>
    <w:rsid w:val="009E619F"/>
    <w:rsid w:val="009F7DEA"/>
    <w:rsid w:val="00A02BAB"/>
    <w:rsid w:val="00A10F02"/>
    <w:rsid w:val="00A24C26"/>
    <w:rsid w:val="00A31E7B"/>
    <w:rsid w:val="00A42164"/>
    <w:rsid w:val="00A53724"/>
    <w:rsid w:val="00A64510"/>
    <w:rsid w:val="00A747F2"/>
    <w:rsid w:val="00A82346"/>
    <w:rsid w:val="00A8288A"/>
    <w:rsid w:val="00A9671C"/>
    <w:rsid w:val="00AA656E"/>
    <w:rsid w:val="00AB038B"/>
    <w:rsid w:val="00AE27A4"/>
    <w:rsid w:val="00AF0054"/>
    <w:rsid w:val="00B011F2"/>
    <w:rsid w:val="00B15449"/>
    <w:rsid w:val="00B47FD1"/>
    <w:rsid w:val="00B62351"/>
    <w:rsid w:val="00B7393D"/>
    <w:rsid w:val="00B805DB"/>
    <w:rsid w:val="00B80613"/>
    <w:rsid w:val="00BA5E5A"/>
    <w:rsid w:val="00BC3F86"/>
    <w:rsid w:val="00BE0A20"/>
    <w:rsid w:val="00BF11EA"/>
    <w:rsid w:val="00C0393D"/>
    <w:rsid w:val="00C05C8A"/>
    <w:rsid w:val="00C1240D"/>
    <w:rsid w:val="00C12B51"/>
    <w:rsid w:val="00C24650"/>
    <w:rsid w:val="00C2582C"/>
    <w:rsid w:val="00C33079"/>
    <w:rsid w:val="00C33A46"/>
    <w:rsid w:val="00C40CBD"/>
    <w:rsid w:val="00C614A6"/>
    <w:rsid w:val="00C65D1C"/>
    <w:rsid w:val="00C7604E"/>
    <w:rsid w:val="00C83A13"/>
    <w:rsid w:val="00C91D55"/>
    <w:rsid w:val="00C94AA6"/>
    <w:rsid w:val="00CA3D0C"/>
    <w:rsid w:val="00CA654B"/>
    <w:rsid w:val="00CD4C7B"/>
    <w:rsid w:val="00CE0603"/>
    <w:rsid w:val="00CE6E17"/>
    <w:rsid w:val="00D0398D"/>
    <w:rsid w:val="00D260ED"/>
    <w:rsid w:val="00D278D8"/>
    <w:rsid w:val="00D57D05"/>
    <w:rsid w:val="00D738D6"/>
    <w:rsid w:val="00D80795"/>
    <w:rsid w:val="00D87E00"/>
    <w:rsid w:val="00D9134D"/>
    <w:rsid w:val="00D926BE"/>
    <w:rsid w:val="00D95E03"/>
    <w:rsid w:val="00D96D11"/>
    <w:rsid w:val="00DA7A03"/>
    <w:rsid w:val="00DB1818"/>
    <w:rsid w:val="00DB2813"/>
    <w:rsid w:val="00DC309B"/>
    <w:rsid w:val="00DC4DA2"/>
    <w:rsid w:val="00DC628A"/>
    <w:rsid w:val="00E0388D"/>
    <w:rsid w:val="00E179DB"/>
    <w:rsid w:val="00E263F1"/>
    <w:rsid w:val="00E37CB9"/>
    <w:rsid w:val="00E411A3"/>
    <w:rsid w:val="00E43431"/>
    <w:rsid w:val="00E45BB5"/>
    <w:rsid w:val="00E53549"/>
    <w:rsid w:val="00E62835"/>
    <w:rsid w:val="00E67430"/>
    <w:rsid w:val="00E71660"/>
    <w:rsid w:val="00E77645"/>
    <w:rsid w:val="00E83697"/>
    <w:rsid w:val="00E941CB"/>
    <w:rsid w:val="00EB3F89"/>
    <w:rsid w:val="00EC0521"/>
    <w:rsid w:val="00EC4A25"/>
    <w:rsid w:val="00ED2335"/>
    <w:rsid w:val="00EF272B"/>
    <w:rsid w:val="00F025A2"/>
    <w:rsid w:val="00F05E26"/>
    <w:rsid w:val="00F07388"/>
    <w:rsid w:val="00F2026E"/>
    <w:rsid w:val="00F2210A"/>
    <w:rsid w:val="00F37743"/>
    <w:rsid w:val="00F37C3E"/>
    <w:rsid w:val="00F4417A"/>
    <w:rsid w:val="00F534C7"/>
    <w:rsid w:val="00F54A3D"/>
    <w:rsid w:val="00F61BEB"/>
    <w:rsid w:val="00F653B8"/>
    <w:rsid w:val="00F71B89"/>
    <w:rsid w:val="00F7353C"/>
    <w:rsid w:val="00F76BEC"/>
    <w:rsid w:val="00F76F8F"/>
    <w:rsid w:val="00F8548B"/>
    <w:rsid w:val="00F87AE1"/>
    <w:rsid w:val="00FA1266"/>
    <w:rsid w:val="00FC1192"/>
    <w:rsid w:val="00FC71D8"/>
    <w:rsid w:val="00FD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5402B7"/>
  <w15:chartTrackingRefBased/>
  <w15:docId w15:val="{8B512534-E87E-4E1C-8524-CE7E0B50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C748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locked/>
    <w:rsid w:val="004C7484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4C748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4C7484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rsid w:val="004765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7653D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B805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5DB"/>
  </w:style>
  <w:style w:type="character" w:customStyle="1" w:styleId="CommentTextChar">
    <w:name w:val="Comment Text Char"/>
    <w:basedOn w:val="DefaultParagraphFont"/>
    <w:link w:val="CommentText"/>
    <w:rsid w:val="00B805D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05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05DB"/>
    <w:rPr>
      <w:b/>
      <w:bCs/>
      <w:lang w:eastAsia="en-US"/>
    </w:rPr>
  </w:style>
  <w:style w:type="paragraph" w:styleId="Revision">
    <w:name w:val="Revision"/>
    <w:hidden/>
    <w:uiPriority w:val="99"/>
    <w:semiHidden/>
    <w:rsid w:val="005B52B9"/>
    <w:rPr>
      <w:lang w:eastAsia="en-US"/>
    </w:rPr>
  </w:style>
  <w:style w:type="character" w:customStyle="1" w:styleId="Heading3Char">
    <w:name w:val="Heading 3 Char"/>
    <w:aliases w:val="h3 Char,H3 Char,Underrubrik2 Char,no break Char,3 Char"/>
    <w:basedOn w:val="DefaultParagraphFont"/>
    <w:link w:val="Heading3"/>
    <w:rsid w:val="00F76BEC"/>
    <w:rPr>
      <w:rFonts w:ascii="Arial" w:hAnsi="Arial"/>
      <w:sz w:val="28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C0393D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rsid w:val="00CE6E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SP-5AIRPNAIUNRU-859666464-600</_dlc_DocId>
    <_dlc_DocIdUrl xmlns="71c5aaf6-e6ce-465b-b873-5148d2a4c105">
      <Url>https://nokia.sharepoint.com/sites/c5g/e2earch/_layouts/15/DocIdRedir.aspx?ID=SP-5AIRPNAIUNRU-859666464-600</Url>
      <Description>SP-5AIRPNAIUNRU-859666464-600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ED890E-3C42-47F2-9F7D-3905AEEB597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A97ADF7-869E-47C2-A9FA-401882B5FC6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C4A3C1D-99E8-4E7F-BDF2-3394A0C98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F6CC8A-D53D-426B-9F65-432B1A45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77</TotalTime>
  <Pages>1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9886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Nokia</cp:lastModifiedBy>
  <cp:revision>12</cp:revision>
  <dcterms:created xsi:type="dcterms:W3CDTF">2017-06-16T21:09:00Z</dcterms:created>
  <dcterms:modified xsi:type="dcterms:W3CDTF">2017-08-11T14:57:00Z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TaxKeyword">
    <vt:lpwstr/>
  </property>
  <property fmtid="{D5CDD505-2E9C-101B-9397-08002B2CF9AE}" pid="4" name="_dlc_DocIdItemGuid">
    <vt:lpwstr>ce15aa2e-7003-4fcc-86ed-46d0764c9af2</vt:lpwstr>
  </property>
</Properties>
</file>